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p14 w15">
  <!-- Generated by Spire.Doc -->
  <w:body>
    <w:p>
      <w:pPr>
        <w:rPr>
          <w:color w:val="3399FF"/>
          <w:lang w:val="kk-KZ"/>
        </w:rPr>
      </w:pPr>
      <w:r>
        <w:rPr>
          <w:color w:val="3399FF"/>
          <w:lang w:val="kk-KZ"/>
        </w:rPr>
        <w:t xml:space="preserve">          </w:t>
      </w:r>
      <w:r w:rsidR="003F26A2">
        <w:rPr>
          <w:color w:val="3399FF"/>
          <w:lang w:val="kk-KZ"/>
        </w:rPr>
        <w:t xml:space="preserve">         </w:t>
      </w:r>
      <w:r w:rsidRPr="005C02AA" w:rsidR="003F26A2">
        <w:rPr>
          <w:color w:val="3399FF"/>
          <w:lang w:val="kk-KZ"/>
        </w:rPr>
        <w:t xml:space="preserve">Астана</w:t>
      </w:r>
      <w:r w:rsidRPr="005C02AA" w:rsidR="00892E1E">
        <w:rPr>
          <w:color w:val="3399FF"/>
          <w:lang w:val="kk-KZ"/>
        </w:rPr>
        <w:t xml:space="preserve"> қ</w:t>
      </w:r>
      <w:r w:rsidRPr="005C02AA" w:rsidR="00892E1E">
        <w:rPr>
          <w:color w:val="3399FF"/>
        </w:rPr>
        <w:t xml:space="preserve">аласы</w:t>
      </w:r>
      <w:r w:rsidRPr="005C02AA" w:rsidR="00892E1E">
        <w:rPr>
          <w:color w:val="3399FF"/>
          <w:lang w:val="kk-KZ"/>
        </w:rPr>
        <w:t xml:space="preserve">                                                                                                </w:t>
      </w:r>
      <w:r w:rsidRPr="005C02AA">
        <w:rPr>
          <w:color w:val="3399FF"/>
          <w:lang w:val="kk-KZ"/>
        </w:rPr>
        <w:t xml:space="preserve">    </w:t>
      </w:r>
      <w:r w:rsidRPr="005C02AA" w:rsidR="00892E1E">
        <w:rPr>
          <w:color w:val="3399FF"/>
          <w:lang w:val="kk-KZ"/>
        </w:rPr>
        <w:t xml:space="preserve">         город </w:t>
      </w:r>
      <w:r w:rsidRPr="005C02AA" w:rsidR="003F26A2">
        <w:rPr>
          <w:color w:val="3399FF"/>
          <w:lang w:val="kk-KZ"/>
        </w:rPr>
        <w:t xml:space="preserve">Астана</w:t>
      </w:r>
      <w:r w:rsidRPr="005C02AA" w:rsidR="00892E1E">
        <w:rPr>
          <w:color w:val="3399FF"/>
          <w:lang w:val="kk-KZ"/>
        </w:rPr>
        <w:t xml:space="preserve">                                                                                                               </w:t>
      </w:r>
    </w:p>
    <w:p>
      <w:pPr>
        <w:rPr>
          <w:color w:val="3399FF"/>
          <w:lang w:val="kk-KZ"/>
        </w:rPr>
      </w:pPr>
    </w:p>
    <w:p>
      <w:pPr>
        <w:rPr>
          <w:color w:val="3399FF"/>
          <w:lang w:val="kk-KZ"/>
        </w:rPr>
      </w:pPr>
    </w:p>
    <w:p>
      <w:pPr>
        <w:rPr>
          <w:color w:val="3399FF"/>
          <w:lang w:val="kk-KZ"/>
        </w:rPr>
      </w:pPr>
    </w:p>
    <w:p>
      <w:pPr>
        <w:jc w:val="center"/>
        <w:rPr>
          <w:b/>
          <w:sz w:val="28"/>
          <w:lang w:val="kk-KZ"/>
        </w:rPr>
      </w:pPr>
      <w:r w:rsidRPr="005C02AA">
        <w:rPr>
          <w:b/>
          <w:sz w:val="28"/>
          <w:lang w:val="kk-KZ"/>
        </w:rPr>
        <w:t xml:space="preserve">«Бақылау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атқарушысының 2020 жылғы 25 желтоқсандағы                                         </w:t>
      </w:r>
      <w:r w:rsidRPr="005C02AA">
        <w:rPr>
          <w:b/>
          <w:color w:val="000000"/>
          <w:sz w:val="28"/>
          <w:lang w:val="kk-KZ"/>
        </w:rPr>
        <w:t xml:space="preserve">№ 162 бұйрығына өзгерістер мен толықтырулар енгізу туралы</w:t>
      </w:r>
    </w:p>
    <w:p>
      <w:pPr>
        <w:jc w:val="center"/>
        <w:rPr>
          <w:lang w:val="kk-KZ"/>
        </w:rPr>
      </w:pPr>
    </w:p>
    <w:p>
      <w:pPr>
        <w:jc w:val="center"/>
        <w:rPr>
          <w:lang w:val="kk-KZ"/>
        </w:rPr>
      </w:pPr>
    </w:p>
    <w:p>
      <w:pPr>
        <w:ind w:firstLine="680"/>
        <w:jc w:val="both"/>
        <w:rPr>
          <w:b/>
          <w:color w:val="000000"/>
          <w:sz w:val="28"/>
          <w:lang w:val="kk-KZ"/>
        </w:rPr>
      </w:pPr>
      <w:r w:rsidRPr="005C02AA">
        <w:rPr>
          <w:b/>
          <w:color w:val="000000"/>
          <w:sz w:val="28"/>
          <w:lang w:val="kk-KZ"/>
        </w:rPr>
        <w:t xml:space="preserve">БҰЙЫРАМЫН:</w:t>
      </w:r>
    </w:p>
    <w:p>
      <w:pPr>
        <w:pStyle w:val="ListParagraph"/>
        <w:numPr>
          <w:ilvl w:val="0"/>
          <w:numId w:val="6"/>
        </w:numPr>
        <w:spacing w:after="0" w:line="240" w:lineRule="auto"/>
        <w:ind w:left="0" w:firstLine="680"/>
        <w:jc w:val="both"/>
        <w:rPr>
          <w:rFonts w:ascii="Times New Roman" w:hAnsi="Times New Roman"/>
          <w:color w:val="000000"/>
          <w:sz w:val="32"/>
          <w:lang w:val="kk-KZ"/>
        </w:rPr>
      </w:pPr>
      <w:r w:rsidRPr="005C02AA">
        <w:rPr>
          <w:rFonts w:ascii="Times New Roman" w:hAnsi="Times New Roman"/>
          <w:sz w:val="28"/>
          <w:szCs w:val="24"/>
          <w:lang w:val="kk-KZ"/>
        </w:rPr>
        <w:t xml:space="preserve">«</w:t>
      </w:r>
      <w:r w:rsidRPr="005C02AA">
        <w:rPr>
          <w:rFonts w:ascii="Times New Roman" w:hAnsi="Times New Roman"/>
          <w:sz w:val="28"/>
          <w:lang w:val="kk-KZ"/>
        </w:rPr>
        <w:t xml:space="preserve">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w:t>
      </w:r>
      <w:r w:rsidRPr="005C02AA">
        <w:rPr>
          <w:rFonts w:ascii="Times New Roman" w:hAnsi="Times New Roman"/>
          <w:sz w:val="28"/>
          <w:szCs w:val="24"/>
          <w:lang w:val="kk-KZ"/>
        </w:rPr>
        <w:t xml:space="preserve">» </w:t>
      </w:r>
      <w:r w:rsidRPr="005C02AA">
        <w:rPr>
          <w:rFonts w:ascii="Times New Roman" w:hAnsi="Times New Roman"/>
          <w:sz w:val="28"/>
          <w:lang w:val="kk-KZ"/>
        </w:rPr>
        <w:t xml:space="preserve">Қазақстан Республикасы                      Бас Прокурорының міндетін атқарушысының 2020 жылғы 25 желтоқсандағы               № 162 бұйрығына (Нормативтік құқықтық актілерді мемлекеттік тіркеу тізілімінде   </w:t>
      </w:r>
      <w:r w:rsidRPr="005C02AA">
        <w:rPr>
          <w:rFonts w:ascii="Times New Roman" w:hAnsi="Times New Roman"/>
          <w:color w:val="000000"/>
          <w:sz w:val="28"/>
          <w:lang w:val="kk-KZ"/>
        </w:rPr>
        <w:t xml:space="preserve">№ 21964 болып тіркелген</w:t>
      </w:r>
      <w:r w:rsidRPr="005C02AA">
        <w:rPr>
          <w:rFonts w:ascii="Times New Roman" w:hAnsi="Times New Roman"/>
          <w:sz w:val="28"/>
          <w:lang w:val="kk-KZ"/>
        </w:rPr>
        <w:t xml:space="preserve">) мынадай өзгерістер мен толықтырулар енгізілсін:</w:t>
      </w:r>
    </w:p>
    <w:p>
      <w:pPr>
        <w:ind w:firstLine="680"/>
        <w:jc w:val="both"/>
        <w:rPr>
          <w:color w:val="000000"/>
          <w:sz w:val="28"/>
          <w:lang w:val="kk-KZ"/>
        </w:rPr>
      </w:pPr>
      <w:r w:rsidRPr="005C02AA">
        <w:rPr>
          <w:color w:val="000000"/>
          <w:sz w:val="28"/>
          <w:lang w:val="kk-KZ"/>
        </w:rPr>
        <w:t xml:space="preserve">кіріспе мынадай редакцияда жазылсын:     </w:t>
      </w:r>
    </w:p>
    <w:p>
      <w:pPr>
        <w:ind w:firstLine="708"/>
        <w:jc w:val="both"/>
        <w:rPr>
          <w:b/>
          <w:color w:val="000000"/>
          <w:sz w:val="28"/>
          <w:szCs w:val="28"/>
          <w:lang w:val="kk-KZ"/>
        </w:rPr>
      </w:pPr>
      <w:r w:rsidRPr="005C02AA">
        <w:rPr>
          <w:color w:val="000000"/>
          <w:sz w:val="28"/>
          <w:szCs w:val="28"/>
          <w:lang w:val="kk-KZ"/>
        </w:rPr>
        <w:t xml:space="preserve">«Прокуратура туралы» Қазақстан Республикасы Конституциялық заңының 9-бабының 15) тармақшасына, Қазақстан Республикасы Кәсіпкерлік кодексінің 146-бабының 2-бөлігіне сәйкес «Қазақстан Республикасы прокуратура органдарының кейбір мәселелері туралы» Қазақстан Республикасы </w:t>
      </w:r>
      <w:r w:rsidRPr="005C02AA">
        <w:rPr>
          <w:color w:val="000000"/>
          <w:sz w:val="28"/>
          <w:szCs w:val="28"/>
          <w:lang w:val="kk-KZ"/>
        </w:rPr>
        <w:t xml:space="preserve">Президентінің 2017 жылғы 13 қазандағы № 563 Жарлығымен бекітілген Қазақстан Республикасының Бас прокуратурасы туралы ереженің                               19-тармағының 37) тармақшасын басшылыққа ала отырып, </w:t>
      </w:r>
      <w:r w:rsidRPr="005C02AA">
        <w:rPr>
          <w:b/>
          <w:color w:val="000000"/>
          <w:sz w:val="28"/>
          <w:szCs w:val="28"/>
          <w:lang w:val="kk-KZ"/>
        </w:rPr>
        <w:t xml:space="preserve">БҰЙЫРАМЫН:»;</w:t>
      </w:r>
    </w:p>
    <w:p>
      <w:pPr>
        <w:ind w:firstLine="708"/>
        <w:jc w:val="both"/>
        <w:rPr>
          <w:color w:val="000000"/>
          <w:sz w:val="28"/>
          <w:szCs w:val="28"/>
          <w:lang w:val="kk-KZ"/>
        </w:rPr>
      </w:pPr>
      <w:r w:rsidRPr="005C02AA">
        <w:rPr>
          <w:color w:val="000000"/>
          <w:sz w:val="28"/>
          <w:szCs w:val="28"/>
          <w:lang w:val="kk-KZ"/>
        </w:rPr>
        <w:t xml:space="preserve">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бұйрықпен бекітілген:</w:t>
      </w:r>
    </w:p>
    <w:p>
      <w:pPr>
        <w:ind w:firstLine="708"/>
        <w:jc w:val="both"/>
        <w:rPr>
          <w:color w:val="000000"/>
          <w:sz w:val="28"/>
          <w:szCs w:val="28"/>
          <w:lang w:val="kk-KZ"/>
        </w:rPr>
      </w:pPr>
      <w:r w:rsidRPr="005C02AA">
        <w:rPr>
          <w:color w:val="000000"/>
          <w:sz w:val="28"/>
          <w:szCs w:val="28"/>
          <w:lang w:val="kk-KZ"/>
        </w:rPr>
        <w:t xml:space="preserve">14-тармақ мынадай редакцияда жазылсын:</w:t>
      </w:r>
    </w:p>
    <w:p>
      <w:pPr>
        <w:ind w:firstLine="708"/>
        <w:jc w:val="both"/>
        <w:rPr>
          <w:color w:val="000000"/>
          <w:sz w:val="28"/>
          <w:szCs w:val="28"/>
          <w:lang w:val="kk-KZ"/>
        </w:rPr>
      </w:pPr>
      <w:r w:rsidRPr="005C02AA">
        <w:rPr>
          <w:sz w:val="28"/>
          <w:szCs w:val="28"/>
          <w:lang w:val="kk-KZ" w:eastAsia="en-US"/>
        </w:rPr>
        <w:t xml:space="preserve">«14. Уәкілетті орган осы Қағидалардың 7, 11-тармақтарында көрсетілген құжаттарды тіркеу және есепке алу субъектісі берген сәттен бастап екі жұмыс күні (жұмыс уақытын ескере отырып) ішінде:</w:t>
      </w:r>
    </w:p>
    <w:p>
      <w:pPr>
        <w:ind w:firstLine="708"/>
        <w:jc w:val="both"/>
        <w:rPr>
          <w:color w:val="000000"/>
          <w:sz w:val="28"/>
          <w:szCs w:val="28"/>
          <w:lang w:val="kk-KZ"/>
        </w:rPr>
      </w:pPr>
      <w:r w:rsidRPr="005C02AA">
        <w:rPr>
          <w:sz w:val="28"/>
          <w:szCs w:val="28"/>
          <w:lang w:val="kk-KZ" w:eastAsia="en-US"/>
        </w:rPr>
        <w:t xml:space="preserve">1) мыналарды:</w:t>
      </w:r>
    </w:p>
    <w:p>
      <w:pPr>
        <w:ind w:firstLine="708"/>
        <w:jc w:val="both"/>
        <w:rPr>
          <w:color w:val="000000"/>
          <w:sz w:val="28"/>
          <w:szCs w:val="28"/>
          <w:lang w:val="kk-KZ"/>
        </w:rPr>
      </w:pPr>
      <w:r w:rsidRPr="005C02AA">
        <w:rPr>
          <w:sz w:val="28"/>
          <w:szCs w:val="28"/>
          <w:lang w:val="kk-KZ" w:eastAsia="en-US"/>
        </w:rPr>
        <w:t xml:space="preserve">профилактикалық бақылау мен тексеруді ұйымдастыру және жүргізу тәртібі мен талабын реттейтін Қазақстан Республикасының қолданыстағы заңнамасының талаптарына сәйкестігін қағаз форматтағы бақылау актісі;</w:t>
      </w:r>
    </w:p>
    <w:p>
      <w:pPr>
        <w:shd w:val="clear" w:color="auto" w:fill="FFFFFF"/>
        <w:overflowPunct/>
        <w:autoSpaceDE/>
        <w:autoSpaceDN/>
        <w:adjustRightInd/>
        <w:ind w:firstLine="708"/>
        <w:jc w:val="both"/>
        <w:textAlignment w:val="baseline"/>
        <w:rPr>
          <w:sz w:val="28"/>
          <w:szCs w:val="28"/>
          <w:lang w:val="kk-KZ" w:eastAsia="en-US"/>
        </w:rPr>
      </w:pPr>
      <w:r w:rsidRPr="005C02AA">
        <w:rPr>
          <w:sz w:val="28"/>
          <w:szCs w:val="28"/>
          <w:lang w:val="kk-KZ" w:eastAsia="en-US"/>
        </w:rPr>
        <w:t xml:space="preserve">АЕҚ-тың толық толтырылуын, графикалық көшірмелердің болуын және сапасын (оқу мүмкіндігі);</w:t>
      </w:r>
    </w:p>
    <w:p>
      <w:pPr>
        <w:shd w:val="clear" w:color="auto" w:fill="FFFFFF"/>
        <w:overflowPunct/>
        <w:autoSpaceDE/>
        <w:autoSpaceDN/>
        <w:adjustRightInd/>
        <w:ind w:firstLine="708"/>
        <w:jc w:val="both"/>
        <w:textAlignment w:val="baseline"/>
        <w:rPr>
          <w:sz w:val="28"/>
          <w:szCs w:val="28"/>
          <w:lang w:val="kk-KZ" w:eastAsia="en-US"/>
        </w:rPr>
      </w:pPr>
      <w:r w:rsidRPr="005C02AA">
        <w:rPr>
          <w:sz w:val="28"/>
          <w:szCs w:val="28"/>
          <w:lang w:val="kk-KZ" w:eastAsia="en-US"/>
        </w:rPr>
        <w:t xml:space="preserve">осы тармақшаның бірінші және екінші абзацтарында атап өтілген құжаттардың уақтылы ұсынылуын, тағайындауға негіз болған материалдардың болуын, профилактикалық бақылау және (немесе) тексерудің мерзімі мен кезеңділігін, оларды тағайындау кезінде тіркеу және аумақтық есепке алу субьектісінің қағидатының сақталуын тексереді.</w:t>
      </w:r>
    </w:p>
    <w:p>
      <w:pPr>
        <w:shd w:val="clear" w:color="auto" w:fill="FFFFFF"/>
        <w:overflowPunct/>
        <w:autoSpaceDE/>
        <w:autoSpaceDN/>
        <w:adjustRightInd/>
        <w:ind w:firstLine="708"/>
        <w:jc w:val="both"/>
        <w:textAlignment w:val="baseline"/>
        <w:rPr>
          <w:sz w:val="28"/>
          <w:szCs w:val="28"/>
          <w:lang w:val="kk-KZ" w:eastAsia="en-US"/>
        </w:rPr>
      </w:pPr>
      <w:r w:rsidRPr="005C02AA">
        <w:rPr>
          <w:sz w:val="28"/>
          <w:szCs w:val="28"/>
          <w:lang w:val="kk-KZ" w:eastAsia="en-US"/>
        </w:rPr>
        <w:t xml:space="preserve">2) мынадай шешімдердің бірін қабылдайды:</w:t>
      </w:r>
    </w:p>
    <w:p>
      <w:pPr>
        <w:shd w:val="clear" w:color="auto" w:fill="FFFFFF"/>
        <w:overflowPunct/>
        <w:autoSpaceDE/>
        <w:autoSpaceDN/>
        <w:adjustRightInd/>
        <w:ind w:firstLine="708"/>
        <w:jc w:val="both"/>
        <w:textAlignment w:val="baseline"/>
        <w:rPr>
          <w:sz w:val="28"/>
          <w:szCs w:val="28"/>
          <w:lang w:val="kk-KZ" w:eastAsia="en-US"/>
        </w:rPr>
      </w:pPr>
      <w:r w:rsidRPr="005C02AA">
        <w:rPr>
          <w:sz w:val="28"/>
          <w:szCs w:val="28"/>
          <w:lang w:val="kk-KZ" w:eastAsia="en-US"/>
        </w:rPr>
        <w:t xml:space="preserve">тағайындау туралы актіні тіркеу;</w:t>
      </w:r>
    </w:p>
    <w:p>
      <w:pPr>
        <w:shd w:val="clear" w:color="auto" w:fill="FFFFFF"/>
        <w:overflowPunct/>
        <w:autoSpaceDE/>
        <w:autoSpaceDN/>
        <w:adjustRightInd/>
        <w:ind w:firstLine="708"/>
        <w:jc w:val="both"/>
        <w:textAlignment w:val="baseline"/>
        <w:rPr>
          <w:sz w:val="28"/>
          <w:szCs w:val="28"/>
          <w:lang w:val="kk-KZ" w:eastAsia="en-US"/>
        </w:rPr>
      </w:pPr>
      <w:r w:rsidRPr="005C02AA">
        <w:rPr>
          <w:sz w:val="28"/>
          <w:szCs w:val="28"/>
          <w:lang w:val="kk-KZ" w:eastAsia="en-US"/>
        </w:rPr>
        <w:t xml:space="preserve">тіркеу үшін қажетті графикалық көшірмелерді салмаған, толық салмаған, сапасыз (оқу мүмкін емес) салған, № 1-П карточкасының деректемелері толтырылмаған немесе толық толтырылмаған немесе дұрыс емес (қате), сондай-ақ тіркеу және есепке алу субьектісі аумақтылық қағидатын бұзған жағдайда, пысықтауға қайтару;</w:t>
      </w:r>
    </w:p>
    <w:p>
      <w:pPr>
        <w:shd w:val="clear" w:color="auto" w:fill="FFFFFF"/>
        <w:overflowPunct/>
        <w:autoSpaceDE/>
        <w:autoSpaceDN/>
        <w:adjustRightInd/>
        <w:ind w:firstLine="993"/>
        <w:jc w:val="both"/>
        <w:textAlignment w:val="baseline"/>
        <w:rPr>
          <w:sz w:val="28"/>
          <w:szCs w:val="28"/>
          <w:lang w:val="kk-KZ" w:eastAsia="en-US"/>
        </w:rPr>
      </w:pPr>
      <w:r w:rsidRPr="005C02AA">
        <w:rPr>
          <w:sz w:val="28"/>
          <w:szCs w:val="28"/>
          <w:lang w:val="kk-KZ" w:eastAsia="en-US"/>
        </w:rPr>
        <w:t xml:space="preserve">тіркеуден бас тарту.</w:t>
      </w:r>
    </w:p>
    <w:p>
      <w:pPr>
        <w:shd w:val="clear" w:color="auto" w:fill="FFFFFF"/>
        <w:overflowPunct/>
        <w:autoSpaceDE/>
        <w:autoSpaceDN/>
        <w:adjustRightInd/>
        <w:ind w:firstLine="993"/>
        <w:jc w:val="both"/>
        <w:textAlignment w:val="baseline"/>
        <w:rPr>
          <w:sz w:val="28"/>
          <w:szCs w:val="28"/>
          <w:lang w:val="kk-KZ" w:eastAsia="en-US"/>
        </w:rPr>
      </w:pPr>
      <w:r w:rsidRPr="005C02AA">
        <w:rPr>
          <w:sz w:val="28"/>
          <w:szCs w:val="28"/>
          <w:lang w:val="kk-KZ" w:eastAsia="en-US"/>
        </w:rPr>
        <w:t xml:space="preserve">Осы Қағидалардың 16-тармағында көрсетілген бақылау актілерін тіркеуден бас тарту үшін негіздер болған жағдайда, осы Қағидалардың                     11-қосымшасына сәйкес нысан бойынша электрондық форматта «Профилактикалық бақылау және (немесе) тексеруді тағайындау туралы актіні, профилактикалық бақылау және (немесе) тексеру мерзімдерін ұзарту туралы қосымша актіні тіркеуден бас тарту туралы қорытынды», осы Қағидалардың               12-қосымшасына сәйкес нысан бойынша қағаз форматта, «Профилактикалық бақылау және (немесе) тексеруді тағайындау туралы актіні, профилактикалық </w:t>
      </w:r>
      <w:r w:rsidRPr="005C02AA">
        <w:rPr>
          <w:sz w:val="28"/>
          <w:szCs w:val="28"/>
          <w:lang w:val="kk-KZ" w:eastAsia="en-US"/>
        </w:rPr>
        <w:t xml:space="preserve">бақылау және (немесе) тексеру мерзімдерін ұзарту туралы қосымша актіні тіркеуден бас тарту туралы қорытынды» ресімделеді.</w:t>
      </w:r>
    </w:p>
    <w:p>
      <w:pPr>
        <w:shd w:val="clear" w:color="auto" w:fill="FFFFFF"/>
        <w:overflowPunct/>
        <w:autoSpaceDE/>
        <w:autoSpaceDN/>
        <w:adjustRightInd/>
        <w:ind w:firstLine="993"/>
        <w:jc w:val="both"/>
        <w:textAlignment w:val="baseline"/>
        <w:rPr>
          <w:sz w:val="28"/>
          <w:szCs w:val="28"/>
          <w:lang w:val="kk-KZ" w:eastAsia="en-US"/>
        </w:rPr>
      </w:pPr>
      <w:r w:rsidRPr="005C02AA">
        <w:rPr>
          <w:sz w:val="28"/>
          <w:szCs w:val="28"/>
          <w:lang w:val="kk-KZ" w:eastAsia="en-US"/>
        </w:rPr>
        <w:t xml:space="preserve">Бақылау актілерін қағаз форматта тіркеуден бас тартқан жағдайда, осы Қағидалардың 13-қосымшасына сәйкес нысан бойынша уәкілетті органның «Профилактикалық бақылау және (немесе)  тексеруді тағайындау туралы актіні, профилактикалық бақылау және (немесе) тексеру мерзімін ұзарту туралы қосымша актіні тіркеуден бас тарту туралы мөртабанын» қояды</w:t>
      </w:r>
      <w:r w:rsidRPr="005C02AA">
        <w:rPr>
          <w:sz w:val="28"/>
          <w:szCs w:val="28"/>
          <w:lang w:val="kk-KZ"/>
        </w:rPr>
        <w:t xml:space="preserve">.»;</w:t>
      </w:r>
    </w:p>
    <w:p>
      <w:pPr>
        <w:ind w:firstLine="708"/>
        <w:jc w:val="both"/>
        <w:rPr>
          <w:sz w:val="28"/>
          <w:szCs w:val="28"/>
          <w:lang w:val="kk-KZ"/>
        </w:rPr>
      </w:pPr>
      <w:r w:rsidRPr="005C02AA">
        <w:rPr>
          <w:sz w:val="28"/>
          <w:szCs w:val="28"/>
          <w:lang w:val="kk-KZ"/>
        </w:rPr>
        <w:t xml:space="preserve">15-тармақ алып тасталсын;</w:t>
      </w:r>
    </w:p>
    <w:p>
      <w:pPr>
        <w:ind w:firstLine="708"/>
        <w:jc w:val="both"/>
        <w:rPr>
          <w:sz w:val="28"/>
          <w:szCs w:val="28"/>
          <w:lang w:val="kk-KZ"/>
        </w:rPr>
      </w:pPr>
      <w:r w:rsidRPr="005C02AA">
        <w:rPr>
          <w:sz w:val="28"/>
          <w:szCs w:val="28"/>
          <w:lang w:val="kk-KZ"/>
        </w:rPr>
        <w:t xml:space="preserve">18-тармақ мынадай редакцияда жазылсын:</w:t>
      </w:r>
    </w:p>
    <w:p>
      <w:pPr>
        <w:tabs>
          <w:tab w:val="left" w:pos="993"/>
        </w:tabs>
        <w:overflowPunct/>
        <w:autoSpaceDE/>
        <w:autoSpaceDN/>
        <w:adjustRightInd/>
        <w:ind w:firstLine="709"/>
        <w:contextualSpacing/>
        <w:jc w:val="both"/>
        <w:rPr>
          <w:rFonts w:eastAsia="Calibri"/>
          <w:spacing w:val="-2"/>
          <w:sz w:val="28"/>
          <w:szCs w:val="28"/>
          <w:lang w:val="kk-KZ" w:eastAsia="en-US"/>
        </w:rPr>
      </w:pPr>
      <w:r w:rsidRPr="005C02AA">
        <w:rPr>
          <w:rFonts w:eastAsia="Calibri"/>
          <w:spacing w:val="-2"/>
          <w:sz w:val="28"/>
          <w:szCs w:val="28"/>
          <w:lang w:val="kk-KZ" w:eastAsia="en-US"/>
        </w:rPr>
        <w:t xml:space="preserve">«18. Тіркеу және есепке алу субьектісі талон - хабарламаны мынадай жағдайларда:</w:t>
      </w:r>
    </w:p>
    <w:p>
      <w:pPr>
        <w:tabs>
          <w:tab w:val="left" w:pos="993"/>
        </w:tabs>
        <w:overflowPunct/>
        <w:autoSpaceDE/>
        <w:autoSpaceDN/>
        <w:adjustRightInd/>
        <w:ind w:firstLine="709"/>
        <w:contextualSpacing/>
        <w:jc w:val="both"/>
        <w:rPr>
          <w:rFonts w:eastAsia="Calibri"/>
          <w:spacing w:val="-2"/>
          <w:sz w:val="28"/>
          <w:szCs w:val="28"/>
          <w:lang w:val="kk-KZ" w:eastAsia="en-US"/>
        </w:rPr>
      </w:pPr>
      <w:r w:rsidRPr="005C02AA">
        <w:rPr>
          <w:rFonts w:eastAsia="Calibri"/>
          <w:spacing w:val="-2"/>
          <w:sz w:val="28"/>
          <w:szCs w:val="28"/>
          <w:lang w:val="kk-KZ" w:eastAsia="en-US"/>
        </w:rPr>
        <w:t xml:space="preserve"> 1) Кәсіпкерлік кодекстің 147-бабының 3-тармағында көзделген тәртіппен тексеруге қатысатын адамдардың құрамын өзгерту туралы шешім қабылданған кезден бастап бір жұмыс күні ішінде;</w:t>
      </w:r>
    </w:p>
    <w:p>
      <w:pPr>
        <w:tabs>
          <w:tab w:val="left" w:pos="993"/>
        </w:tabs>
        <w:overflowPunct/>
        <w:autoSpaceDE/>
        <w:autoSpaceDN/>
        <w:adjustRightInd/>
        <w:ind w:firstLine="709"/>
        <w:contextualSpacing/>
        <w:jc w:val="both"/>
        <w:rPr>
          <w:rFonts w:eastAsia="Calibri"/>
          <w:spacing w:val="-2"/>
          <w:sz w:val="28"/>
          <w:szCs w:val="28"/>
          <w:lang w:val="kk-KZ" w:eastAsia="en-US"/>
        </w:rPr>
      </w:pPr>
      <w:r w:rsidRPr="005C02AA">
        <w:rPr>
          <w:rFonts w:eastAsia="Calibri"/>
          <w:spacing w:val="-2"/>
          <w:sz w:val="28"/>
          <w:szCs w:val="28"/>
          <w:lang w:val="kk-KZ" w:eastAsia="en-US"/>
        </w:rPr>
        <w:t xml:space="preserve">2) профилактикалық бақылау және (немесе) тексеруді ұйымдастыру мен жүргізудің тәртібі мен шарттарын реттейтін Қазақстан Республикасының қолданыстағы заңнамасында көрсетілген профилактикалық бақылау және (немесе) тексеруді тоқтата тұру және қайта бастау кезінде.</w:t>
      </w:r>
    </w:p>
    <w:p>
      <w:pPr>
        <w:tabs>
          <w:tab w:val="left" w:pos="993"/>
        </w:tabs>
        <w:overflowPunct/>
        <w:autoSpaceDE/>
        <w:autoSpaceDN/>
        <w:adjustRightInd/>
        <w:ind w:firstLine="709"/>
        <w:contextualSpacing/>
        <w:jc w:val="both"/>
        <w:rPr>
          <w:rFonts w:eastAsia="Calibri"/>
          <w:spacing w:val="-2"/>
          <w:sz w:val="28"/>
          <w:szCs w:val="28"/>
          <w:lang w:val="kk-KZ" w:eastAsia="en-US"/>
        </w:rPr>
      </w:pPr>
      <w:r w:rsidRPr="005C02AA">
        <w:rPr>
          <w:rFonts w:eastAsia="Calibri"/>
          <w:spacing w:val="-2"/>
          <w:sz w:val="28"/>
          <w:szCs w:val="28"/>
          <w:lang w:val="kk-KZ" w:eastAsia="en-US"/>
        </w:rPr>
        <w:t xml:space="preserve">Бұл ретте, Салық кодексінің 146-бабында көзделген талаптарды қоспағанда, профилактикалық бақылау және (немесе) тексеруді тоқтата тұру және қайта бастау себептерін көрсету қажет;</w:t>
      </w:r>
    </w:p>
    <w:p>
      <w:pPr>
        <w:ind w:firstLine="708"/>
        <w:jc w:val="both"/>
        <w:rPr>
          <w:sz w:val="28"/>
          <w:szCs w:val="28"/>
          <w:lang w:val="kk-KZ"/>
        </w:rPr>
      </w:pPr>
      <w:r w:rsidRPr="005C02AA">
        <w:rPr>
          <w:sz w:val="28"/>
          <w:szCs w:val="28"/>
          <w:lang w:val="kk-KZ"/>
        </w:rPr>
        <w:t xml:space="preserve">3) Кәсіпкерлік кодекстің 148-бабында көзделген жағдайларда профилактикалық бақылау және (немесе) тексеру жүргізу мерзімдері ұзартылған кезде жүргізіледі.»;</w:t>
      </w:r>
    </w:p>
    <w:p>
      <w:pPr>
        <w:ind w:firstLine="708"/>
        <w:jc w:val="both"/>
        <w:rPr>
          <w:sz w:val="28"/>
          <w:szCs w:val="28"/>
          <w:lang w:val="kk-KZ"/>
        </w:rPr>
      </w:pPr>
      <w:r w:rsidRPr="005C02AA">
        <w:rPr>
          <w:sz w:val="28"/>
          <w:szCs w:val="28"/>
          <w:lang w:val="kk-KZ"/>
        </w:rPr>
        <w:t xml:space="preserve">19-тармақ мынадай редакцияда жазылсын:</w:t>
      </w:r>
    </w:p>
    <w:p>
      <w:pPr>
        <w:ind w:firstLine="708"/>
        <w:jc w:val="both"/>
        <w:rPr>
          <w:color w:val="000000"/>
          <w:sz w:val="28"/>
          <w:szCs w:val="28"/>
          <w:lang w:val="kk-KZ"/>
        </w:rPr>
      </w:pPr>
      <w:r w:rsidRPr="005C02AA">
        <w:rPr>
          <w:color w:val="000000"/>
          <w:sz w:val="28"/>
          <w:szCs w:val="28"/>
          <w:lang w:val="kk-KZ"/>
        </w:rPr>
        <w:t xml:space="preserve">«19. Тексеру аяқталған соң, әр тексеру тағайындау туралы акті бойынша тексеру нәтижелері туралы бір ғана акті шығарылады.</w:t>
      </w:r>
    </w:p>
    <w:p>
      <w:pPr>
        <w:ind w:firstLine="708"/>
        <w:jc w:val="both"/>
        <w:rPr>
          <w:color w:val="000000"/>
          <w:sz w:val="28"/>
          <w:szCs w:val="28"/>
          <w:lang w:val="kk-KZ"/>
        </w:rPr>
      </w:pPr>
      <w:r w:rsidRPr="005C02AA">
        <w:rPr>
          <w:color w:val="000000"/>
          <w:sz w:val="28"/>
          <w:szCs w:val="28"/>
          <w:lang w:val="kk-KZ"/>
        </w:rPr>
        <w:t xml:space="preserve">Тексеру парақтарының талаптарын бұзу анықталған тексеру нәтижелері туралы әрбір акт бойынша анықталған бұзушылықтарды жою туралы бір ғана нұсқама беріледі.</w:t>
      </w:r>
    </w:p>
    <w:p>
      <w:pPr>
        <w:ind w:firstLine="708"/>
        <w:jc w:val="both"/>
        <w:rPr>
          <w:color w:val="000000"/>
          <w:sz w:val="28"/>
          <w:szCs w:val="28"/>
          <w:lang w:val="kk-KZ"/>
        </w:rPr>
      </w:pPr>
      <w:r w:rsidRPr="005C02AA">
        <w:rPr>
          <w:color w:val="000000"/>
          <w:sz w:val="28"/>
          <w:szCs w:val="28"/>
          <w:lang w:val="kk-KZ"/>
        </w:rPr>
        <w:t xml:space="preserve">Профилактикалық бақылау қорытындылары бойынша бұзушылықтар анықталған жағдайда, жою мерзімдерін көрсете отырып, оларды жою туралы нұсқама беріледі.»;</w:t>
      </w:r>
    </w:p>
    <w:p>
      <w:pPr>
        <w:ind w:firstLine="708"/>
        <w:jc w:val="both"/>
        <w:rPr>
          <w:color w:val="000000"/>
          <w:sz w:val="28"/>
          <w:szCs w:val="28"/>
          <w:lang w:val="kk-KZ"/>
        </w:rPr>
      </w:pPr>
      <w:r w:rsidRPr="005C02AA">
        <w:rPr>
          <w:color w:val="000000"/>
          <w:sz w:val="28"/>
          <w:szCs w:val="28"/>
          <w:lang w:val="kk-KZ"/>
        </w:rPr>
        <w:t xml:space="preserve">21-тармақ мынадай редакцияда жазылсын:</w:t>
      </w:r>
    </w:p>
    <w:p>
      <w:pPr>
        <w:ind w:firstLine="708"/>
        <w:jc w:val="both"/>
        <w:rPr>
          <w:color w:val="000000"/>
          <w:sz w:val="28"/>
          <w:szCs w:val="28"/>
          <w:lang w:val="kk-KZ"/>
        </w:rPr>
      </w:pPr>
      <w:r w:rsidRPr="005C02AA">
        <w:rPr>
          <w:rFonts w:eastAsia="Calibri"/>
          <w:sz w:val="28"/>
          <w:szCs w:val="28"/>
          <w:lang w:val="kk-KZ" w:eastAsia="en-US"/>
        </w:rPr>
        <w:t xml:space="preserve">«21. Тіркеу және есепке алу субъектісі:</w:t>
      </w:r>
    </w:p>
    <w:p>
      <w:pPr>
        <w:ind w:firstLine="708"/>
        <w:jc w:val="both"/>
        <w:rPr>
          <w:color w:val="000000"/>
          <w:sz w:val="28"/>
          <w:szCs w:val="28"/>
          <w:lang w:val="kk-KZ"/>
        </w:rPr>
      </w:pPr>
      <w:r w:rsidRPr="005C02AA">
        <w:rPr>
          <w:rFonts w:eastAsia="Calibri"/>
          <w:sz w:val="28"/>
          <w:szCs w:val="28"/>
          <w:lang w:val="kk-KZ" w:eastAsia="en-US"/>
        </w:rPr>
        <w:t xml:space="preserve">Талон – хабарлама шешім қабылданған сәттен бастап бір жұмыс күні ішінде (тексеру аяқталу мерзімінен кешіктірмей) растайтын құжаттарды қоса бере отырып, профилактикалық бақылаудың және (немесе) тексерудің есептен шығарылғаны және жойылғаны туралы;</w:t>
      </w:r>
    </w:p>
    <w:p>
      <w:pPr>
        <w:ind w:firstLine="708"/>
        <w:jc w:val="both"/>
        <w:rPr>
          <w:rFonts w:eastAsia="Calibri"/>
          <w:sz w:val="28"/>
          <w:szCs w:val="28"/>
          <w:lang w:val="kk-KZ" w:eastAsia="en-US"/>
        </w:rPr>
      </w:pPr>
      <w:r w:rsidRPr="005C02AA">
        <w:rPr>
          <w:rFonts w:eastAsia="Calibri"/>
          <w:sz w:val="28"/>
          <w:szCs w:val="28"/>
          <w:lang w:val="kk-KZ" w:eastAsia="en-US"/>
        </w:rPr>
        <w:t xml:space="preserve">профилактикалық бақылауды және (немесе) тексеруді жарамсыз (заңсыз) деп (тіркеу және есепке алу субъектісі не сот актісі заңды күшіне енген кезде сот) таныған жағдайда, бір жұмыс күні ішінде растайтын құжаттарды қоса бере отырып, профилактикалық бақылауды және (немесе) тексеруді жарамсыз (заңсыз) деп тану туралы талон;</w:t>
      </w:r>
    </w:p>
    <w:p>
      <w:pPr>
        <w:ind w:firstLine="708"/>
        <w:jc w:val="both"/>
        <w:rPr>
          <w:rFonts w:eastAsia="Calibri"/>
          <w:sz w:val="28"/>
          <w:szCs w:val="28"/>
          <w:lang w:val="kk-KZ" w:eastAsia="en-US"/>
        </w:rPr>
      </w:pPr>
      <w:r w:rsidRPr="005C02AA">
        <w:rPr>
          <w:rFonts w:eastAsia="Calibri"/>
          <w:sz w:val="28"/>
          <w:szCs w:val="28"/>
          <w:lang w:val="kk-KZ" w:eastAsia="en-US"/>
        </w:rPr>
        <w:t xml:space="preserve">осы Қағидалардың 7, 10-тармақтарында атап өтілген құжаттарды тексеру нәтижелері туралы талонды ұсына отырып, профилактикалық бақылауды немесе тексеруді жүргізу туралы фактіні анықтаған күннен бастап бір жұмыс күні ішінде уәкілетті органға жібереді.»;</w:t>
      </w:r>
    </w:p>
    <w:p>
      <w:pPr>
        <w:ind w:firstLine="708"/>
        <w:jc w:val="both"/>
        <w:rPr>
          <w:color w:val="000000"/>
          <w:sz w:val="28"/>
          <w:szCs w:val="28"/>
          <w:lang w:val="kk-KZ"/>
        </w:rPr>
      </w:pPr>
      <w:r w:rsidRPr="005C02AA">
        <w:rPr>
          <w:color w:val="000000"/>
          <w:sz w:val="28"/>
          <w:szCs w:val="28"/>
          <w:lang w:val="kk-KZ"/>
        </w:rPr>
        <w:t xml:space="preserve">22-тармақ мынадай редакцияда жазылсын:</w:t>
      </w:r>
    </w:p>
    <w:p>
      <w:pPr>
        <w:ind w:firstLine="708"/>
        <w:jc w:val="both"/>
        <w:rPr>
          <w:color w:val="000000"/>
          <w:sz w:val="28"/>
          <w:szCs w:val="28"/>
          <w:lang w:val="kk-KZ"/>
        </w:rPr>
      </w:pPr>
      <w:r w:rsidRPr="005C02AA">
        <w:rPr>
          <w:color w:val="000000"/>
          <w:sz w:val="28"/>
          <w:szCs w:val="28"/>
          <w:lang w:val="kk-KZ"/>
        </w:rPr>
        <w:t xml:space="preserve">«22. Тексерулерді жүргізу, ұзарту, тоқтата тұру, қайта бастау, бақылау актілерді рәсімдеу тәртібінің ерекшеліктері, мерзімдері, тексерулердің нәтижелері мен аяқталуы:</w:t>
      </w:r>
    </w:p>
    <w:p>
      <w:pPr>
        <w:ind w:firstLine="680"/>
        <w:jc w:val="both"/>
        <w:rPr>
          <w:color w:val="000000" w:themeColor="text1"/>
          <w:sz w:val="28"/>
          <w:szCs w:val="28"/>
          <w:lang w:val="kk-KZ"/>
        </w:rPr>
      </w:pPr>
      <w:r w:rsidRPr="005C02AA">
        <w:rPr>
          <w:color w:val="000000" w:themeColor="text1"/>
          <w:sz w:val="28"/>
          <w:szCs w:val="28"/>
          <w:lang w:val="kk-KZ"/>
        </w:rPr>
        <w:t xml:space="preserve">мемлекеттік кірістер органдары үшін Салық кодексімен;</w:t>
      </w:r>
    </w:p>
    <w:p>
      <w:pPr>
        <w:ind w:firstLine="680"/>
        <w:jc w:val="both"/>
        <w:rPr>
          <w:color w:val="000000" w:themeColor="text1"/>
          <w:sz w:val="28"/>
          <w:szCs w:val="28"/>
          <w:lang w:val="kk-KZ"/>
        </w:rPr>
      </w:pPr>
      <w:r w:rsidRPr="005C02AA">
        <w:rPr>
          <w:color w:val="000000" w:themeColor="text1"/>
          <w:sz w:val="28"/>
          <w:szCs w:val="28"/>
          <w:lang w:val="kk-KZ"/>
        </w:rPr>
        <w:t xml:space="preserve">кеден органдары үшін «Қазақстан Республикасындағы кедендік реттеу туралы» Қазақстан Республикасының кодексімен;</w:t>
      </w:r>
    </w:p>
    <w:p>
      <w:pPr>
        <w:ind w:firstLine="680"/>
        <w:jc w:val="both"/>
        <w:rPr>
          <w:color w:val="000000" w:themeColor="text1"/>
          <w:sz w:val="28"/>
          <w:szCs w:val="28"/>
          <w:lang w:val="kk-KZ"/>
        </w:rPr>
      </w:pPr>
      <w:r w:rsidRPr="005C02AA">
        <w:rPr>
          <w:color w:val="000000" w:themeColor="text1"/>
          <w:sz w:val="28"/>
          <w:szCs w:val="28"/>
          <w:lang w:val="kk-KZ"/>
        </w:rPr>
        <w:t xml:space="preserve">бәсекелестікті қорғау саласындағы органдар үшін  Кәсіпкерлік кодекстің 20-тарауымен;</w:t>
      </w:r>
    </w:p>
    <w:p>
      <w:pPr>
        <w:ind w:firstLine="680"/>
        <w:jc w:val="both"/>
        <w:rPr>
          <w:color w:val="000000" w:themeColor="text1"/>
          <w:sz w:val="28"/>
          <w:szCs w:val="28"/>
          <w:lang w:val="kk-KZ"/>
        </w:rPr>
      </w:pPr>
      <w:r w:rsidRPr="005C02AA">
        <w:rPr>
          <w:color w:val="000000" w:themeColor="text1"/>
          <w:sz w:val="28"/>
          <w:szCs w:val="28"/>
          <w:lang w:val="kk-KZ"/>
        </w:rPr>
        <w:t xml:space="preserve">мемлекеттік аудит және қаржылық бақылау органдары үшін «Мемлекеттік аудит және қаржылық бақылау туралы» Қазақстан Республикасының Заңымен, Республикалық бюджеттің атқарылуын бақылау жөніндегі есеп комитетінің  2020 жылғы 30 шілдесіндегі № 6-НҚ Нормативтік қаулысымен бекітілген Ішкі мемлекеттік аудит және қаржылық бақылауды жүргізу қағидаларымен (Нормативтік құқықтық актілерді мемлекеттік тіркеу тізілімінде № 21070 болып тіркелген) және Қазақстан Республикасы Қаржы министрінің 2018 жылғы 19 наурыздағы № 392 бұйрығымен бекітілген Ішкі мемлекеттік аудит және қаржылық бақылауды жүргізу қағидаларымен (Нормативтік құқықтық актілерді мемлекеттік тіркеу тізілімінде № 16689 болып тіркелген);</w:t>
      </w:r>
    </w:p>
    <w:p>
      <w:pPr>
        <w:ind w:firstLine="680"/>
        <w:jc w:val="both"/>
        <w:rPr>
          <w:color w:val="000000" w:themeColor="text1"/>
          <w:sz w:val="28"/>
          <w:szCs w:val="28"/>
          <w:lang w:val="kk-KZ"/>
        </w:rPr>
      </w:pPr>
      <w:r w:rsidRPr="005C02AA">
        <w:rPr>
          <w:color w:val="000000" w:themeColor="text1"/>
          <w:sz w:val="28"/>
          <w:szCs w:val="28"/>
          <w:lang w:val="kk-KZ"/>
        </w:rPr>
        <w:t xml:space="preserve">мемлекеттiк реттеу, бақылау және қаржы нарығы мен қаржы ұйымдарын қадағалауды жүзеге асыратын органдар үшін «Қаржы нарығы мен қаржы ұйымдарын мемлекеттiк реттеу, бақылау және қадағалау туралы» Қазақстан Республикасының Заңымен;</w:t>
      </w:r>
    </w:p>
    <w:p>
      <w:pPr>
        <w:ind w:firstLine="708"/>
        <w:jc w:val="both"/>
        <w:rPr>
          <w:color w:val="000000"/>
          <w:sz w:val="28"/>
          <w:szCs w:val="28"/>
          <w:lang w:val="kk-KZ"/>
        </w:rPr>
      </w:pPr>
      <w:r w:rsidRPr="005C02AA">
        <w:rPr>
          <w:color w:val="000000"/>
          <w:sz w:val="28"/>
          <w:szCs w:val="28"/>
          <w:lang w:val="kk-KZ"/>
        </w:rPr>
        <w:t xml:space="preserve">прокуратура органдары үшін «Прокуратура туралы» Қазақстан Республикасының Конституциялық заңымен және «Заңсыз иемденілген активтерді мемлекетке қайтару туралы» Қазақстан Республикасының  Заңымен.</w:t>
      </w:r>
    </w:p>
    <w:p>
      <w:pPr>
        <w:ind w:firstLine="708"/>
        <w:jc w:val="both"/>
        <w:rPr>
          <w:color w:val="000000"/>
          <w:sz w:val="28"/>
          <w:szCs w:val="28"/>
          <w:lang w:val="kk-KZ"/>
        </w:rPr>
      </w:pPr>
      <w:r w:rsidRPr="005C02AA">
        <w:rPr>
          <w:color w:val="000000"/>
          <w:sz w:val="28"/>
          <w:szCs w:val="28"/>
          <w:lang w:val="kk-KZ"/>
        </w:rPr>
        <w:t xml:space="preserve">23-тармақ мынадай редакцияда жазылсын:</w:t>
      </w:r>
    </w:p>
    <w:p>
      <w:pPr>
        <w:tabs>
          <w:tab w:val="left" w:pos="993"/>
        </w:tabs>
        <w:overflowPunct/>
        <w:autoSpaceDE/>
        <w:autoSpaceDN/>
        <w:adjustRightInd/>
        <w:ind w:left="142" w:firstLine="567"/>
        <w:contextualSpacing/>
        <w:jc w:val="both"/>
        <w:rPr>
          <w:rFonts w:eastAsia="Calibri"/>
          <w:spacing w:val="-2"/>
          <w:sz w:val="28"/>
          <w:szCs w:val="28"/>
          <w:lang w:val="kk-KZ" w:eastAsia="en-US"/>
        </w:rPr>
      </w:pPr>
      <w:r w:rsidRPr="005C02AA">
        <w:rPr>
          <w:rFonts w:eastAsia="Calibri"/>
          <w:spacing w:val="-2"/>
          <w:sz w:val="28"/>
          <w:szCs w:val="28"/>
          <w:lang w:val="kk-KZ" w:eastAsia="en-US"/>
        </w:rPr>
        <w:t xml:space="preserve">«23. Бақылау актілерін тіркеудің күшін жоюды профилактикалық бақылауды және (немесе) тексеруді ұйымдастыру тәртібі мен шарттарын регламенттейтін заңнама нормаларының бұзылуы анықталған жағдайда, профилактикалық бақылауды және (немесе) тексеруді жүргізу мерзімі аяқталғанға дейін оны тіркеу туралы шешім қабылдаған уәкілетті органның басшысы немесе жоғары тұрған уәкілетті орган жүзеге асырады.</w:t>
      </w:r>
    </w:p>
    <w:p>
      <w:pPr>
        <w:tabs>
          <w:tab w:val="left" w:pos="993"/>
        </w:tabs>
        <w:overflowPunct/>
        <w:autoSpaceDE/>
        <w:autoSpaceDN/>
        <w:adjustRightInd/>
        <w:ind w:left="142"/>
        <w:contextualSpacing/>
        <w:jc w:val="both"/>
        <w:rPr>
          <w:rFonts w:eastAsia="Calibri"/>
          <w:spacing w:val="-2"/>
          <w:sz w:val="28"/>
          <w:szCs w:val="28"/>
          <w:lang w:val="kk-KZ" w:eastAsia="en-US"/>
        </w:rPr>
      </w:pPr>
      <w:r w:rsidRPr="005C02AA">
        <w:rPr>
          <w:rFonts w:eastAsia="Calibri"/>
          <w:spacing w:val="-2"/>
          <w:sz w:val="28"/>
          <w:szCs w:val="28"/>
          <w:lang w:val="kk-KZ" w:eastAsia="en-US"/>
        </w:rPr>
        <w:tab/>
      </w:r>
      <w:r w:rsidRPr="005C02AA">
        <w:rPr>
          <w:rFonts w:eastAsia="Calibri"/>
          <w:spacing w:val="-2"/>
          <w:sz w:val="28"/>
          <w:szCs w:val="28"/>
          <w:lang w:val="kk-KZ" w:eastAsia="en-US"/>
        </w:rPr>
        <w:t xml:space="preserve">Бақылау актілерін негізсіз (заңсыз) тіркеу фактісі анықталған сәттен бастап екі жұмыс күні ішінде уәкілетті орган бақылау актілерін ТСОБТ-да тіркеудің күшін жою үшін тіркеу және есепке алу субъектісіне, осы Қағидалардың 18-1-қосымшасына сәйкес нысан бойынша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актіні тіркеудің күшін жою туралы қаулы» (бұдан әрі – күшін жою туралы қаулы) электрондық форматта, осы Қағидалардың 18-2-қосымшасына сәйкес нысан </w:t>
      </w:r>
      <w:r w:rsidRPr="005C02AA">
        <w:rPr>
          <w:rFonts w:eastAsia="Calibri"/>
          <w:spacing w:val="-2"/>
          <w:sz w:val="28"/>
          <w:szCs w:val="28"/>
          <w:lang w:val="kk-KZ" w:eastAsia="en-US"/>
        </w:rPr>
        <w:t xml:space="preserve">бойынша «Профилактикалық бақылауды және (немесе) тексеруді тағайындау туралы актіні, профилактикалық бақылау және (немесе) тексеру мерзімдерін ұзарту туралы қосымша актіні тіркеудің күшін жою туралы қаулы» қағаз форматта шығарылады.</w:t>
      </w:r>
    </w:p>
    <w:p>
      <w:pPr>
        <w:tabs>
          <w:tab w:val="left" w:pos="993"/>
        </w:tabs>
        <w:overflowPunct/>
        <w:autoSpaceDE/>
        <w:autoSpaceDN/>
        <w:adjustRightInd/>
        <w:ind w:left="142"/>
        <w:contextualSpacing/>
        <w:jc w:val="both"/>
        <w:rPr>
          <w:rFonts w:eastAsia="Calibri"/>
          <w:spacing w:val="-2"/>
          <w:sz w:val="28"/>
          <w:szCs w:val="28"/>
          <w:lang w:val="kk-KZ" w:eastAsia="en-US"/>
        </w:rPr>
      </w:pPr>
      <w:r w:rsidRPr="005C02AA">
        <w:rPr>
          <w:rFonts w:eastAsia="Calibri"/>
          <w:spacing w:val="-2"/>
          <w:sz w:val="28"/>
          <w:szCs w:val="28"/>
          <w:lang w:val="kk-KZ" w:eastAsia="en-US"/>
        </w:rPr>
        <w:tab/>
      </w:r>
      <w:r w:rsidRPr="005C02AA">
        <w:rPr>
          <w:rFonts w:eastAsia="Calibri"/>
          <w:spacing w:val="-2"/>
          <w:sz w:val="28"/>
          <w:szCs w:val="28"/>
          <w:lang w:val="kk-KZ" w:eastAsia="en-US"/>
        </w:rPr>
        <w:t xml:space="preserve">Күшін жою туралы қаулыда профилактикалық бақылауды және (немесе) тексеруді ұйымдастыру және жүргізу тәртібі мен шарттарын регламенттейтін Қазақстан Республикасы заңнамасы талаптарының бұзылуы көрсетіледі.</w:t>
      </w:r>
    </w:p>
    <w:p>
      <w:pPr>
        <w:tabs>
          <w:tab w:val="left" w:pos="993"/>
        </w:tabs>
        <w:overflowPunct/>
        <w:autoSpaceDE/>
        <w:autoSpaceDN/>
        <w:adjustRightInd/>
        <w:ind w:left="142"/>
        <w:contextualSpacing/>
        <w:jc w:val="both"/>
        <w:rPr>
          <w:rFonts w:eastAsia="Calibri"/>
          <w:spacing w:val="-2"/>
          <w:sz w:val="28"/>
          <w:szCs w:val="28"/>
          <w:lang w:val="kk-KZ" w:eastAsia="en-US"/>
        </w:rPr>
      </w:pPr>
      <w:r w:rsidRPr="005C02AA">
        <w:rPr>
          <w:rFonts w:eastAsia="Calibri"/>
          <w:spacing w:val="-2"/>
          <w:sz w:val="28"/>
          <w:szCs w:val="28"/>
          <w:lang w:val="kk-KZ" w:eastAsia="en-US"/>
        </w:rPr>
        <w:tab/>
      </w:r>
      <w:r w:rsidRPr="005C02AA">
        <w:rPr>
          <w:rFonts w:eastAsia="Calibri"/>
          <w:spacing w:val="-2"/>
          <w:sz w:val="28"/>
          <w:szCs w:val="28"/>
          <w:lang w:val="kk-KZ" w:eastAsia="en-US"/>
        </w:rPr>
        <w:t xml:space="preserve">Прокурордың қаулысы ол белгілеген мерзімде орындалуға тиіс. Қаулыға шағымдану оның қолданылуын тоқтата тұрмайды.</w:t>
      </w:r>
    </w:p>
    <w:p>
      <w:pPr>
        <w:tabs>
          <w:tab w:val="left" w:pos="993"/>
        </w:tabs>
        <w:overflowPunct/>
        <w:autoSpaceDE/>
        <w:autoSpaceDN/>
        <w:adjustRightInd/>
        <w:ind w:left="142"/>
        <w:contextualSpacing/>
        <w:jc w:val="both"/>
        <w:rPr>
          <w:rFonts w:eastAsia="Calibri"/>
          <w:spacing w:val="-2"/>
          <w:sz w:val="28"/>
          <w:szCs w:val="28"/>
          <w:lang w:val="kk-KZ" w:eastAsia="en-US"/>
        </w:rPr>
      </w:pPr>
      <w:r w:rsidRPr="005C02AA">
        <w:rPr>
          <w:rFonts w:eastAsia="Calibri"/>
          <w:spacing w:val="-2"/>
          <w:sz w:val="28"/>
          <w:szCs w:val="28"/>
          <w:lang w:val="kk-KZ" w:eastAsia="en-US"/>
        </w:rPr>
        <w:tab/>
      </w:r>
      <w:r w:rsidRPr="005C02AA">
        <w:rPr>
          <w:rFonts w:eastAsia="Calibri"/>
          <w:spacing w:val="-2"/>
          <w:sz w:val="28"/>
          <w:szCs w:val="28"/>
          <w:lang w:val="kk-KZ" w:eastAsia="en-US"/>
        </w:rPr>
        <w:t xml:space="preserve">Бақылау актілерін электрондық тіркеу жойылған жағдайда, ТСОБТ жүйесі арқылы уәкілетті орган тіркеу және есепке алу субъектісіне уәкілетті органның бірінші басшысының немесе жоғары тұрған уәкілетті органның ЭЦҚ-сы арқылы қол қойған бақылау актілерін тіркеудің күшін жою туралы талонды жою туралы электрондық қаулыны қоса бере отырып, дереу жібереді.</w:t>
      </w:r>
    </w:p>
    <w:p>
      <w:pPr>
        <w:ind w:left="142" w:firstLine="708"/>
        <w:jc w:val="both"/>
        <w:rPr>
          <w:spacing w:val="-2"/>
          <w:sz w:val="28"/>
          <w:szCs w:val="28"/>
          <w:lang w:val="kk-KZ"/>
        </w:rPr>
      </w:pPr>
      <w:r w:rsidRPr="005C02AA">
        <w:rPr>
          <w:spacing w:val="-2"/>
          <w:sz w:val="28"/>
          <w:szCs w:val="28"/>
          <w:lang w:val="kk-KZ"/>
        </w:rPr>
        <w:t xml:space="preserve">Бақылау актілерінің күшін жою туралы қаулы шығарылған сәттен бастап тіркеу туралы шешім қабылдаған уәкілетті органның басшысы тіркеу және есепке алу субъектісін және тексерілетін субъектіні ЭЦҚ арқылы қол қойылған электрондық құжат арқылы тексерілетін субъектінің электрондық поштасының мекенжайы бойынша немесе өзге де қолжетімді тәсілмен бақылау актілерін тіркеудің күшін жою туралы дереу хабардар етеді.»;</w:t>
      </w:r>
    </w:p>
    <w:p>
      <w:pPr>
        <w:ind w:firstLine="708"/>
        <w:jc w:val="both"/>
        <w:rPr>
          <w:spacing w:val="-2"/>
          <w:sz w:val="28"/>
          <w:szCs w:val="28"/>
          <w:lang w:val="kk-KZ"/>
        </w:rPr>
      </w:pPr>
      <w:r w:rsidRPr="005C02AA">
        <w:rPr>
          <w:spacing w:val="-2"/>
          <w:sz w:val="28"/>
          <w:szCs w:val="28"/>
          <w:lang w:val="kk-KZ"/>
        </w:rPr>
        <w:t xml:space="preserve">мынадай редакциядағы 23-1-тармақпен толықтырылсын:</w:t>
      </w:r>
    </w:p>
    <w:p>
      <w:pPr>
        <w:ind w:firstLine="709"/>
        <w:jc w:val="both"/>
        <w:rPr>
          <w:rFonts w:eastAsia="Calibri"/>
          <w:spacing w:val="-2"/>
          <w:sz w:val="28"/>
          <w:szCs w:val="28"/>
          <w:lang w:val="kk-KZ" w:eastAsia="en-US"/>
        </w:rPr>
      </w:pPr>
      <w:r w:rsidRPr="005C02AA">
        <w:rPr>
          <w:rFonts w:eastAsia="Calibri"/>
          <w:spacing w:val="-2"/>
          <w:sz w:val="28"/>
          <w:szCs w:val="28"/>
          <w:lang w:val="kk-KZ" w:eastAsia="en-US"/>
        </w:rPr>
        <w:t xml:space="preserve">«23-1. Бақылау актілерін тіркеудің күшін жою үшін негіздер:</w:t>
      </w:r>
    </w:p>
    <w:p>
      <w:pPr>
        <w:ind w:firstLine="709"/>
        <w:jc w:val="both"/>
        <w:rPr>
          <w:rFonts w:eastAsia="Calibri"/>
          <w:spacing w:val="-2"/>
          <w:sz w:val="28"/>
          <w:szCs w:val="28"/>
          <w:lang w:val="kk-KZ" w:eastAsia="en-US"/>
        </w:rPr>
      </w:pPr>
      <w:r w:rsidRPr="005C02AA">
        <w:rPr>
          <w:rFonts w:eastAsia="Calibri"/>
          <w:spacing w:val="-2"/>
          <w:sz w:val="28"/>
          <w:szCs w:val="28"/>
          <w:lang w:val="kk-KZ" w:eastAsia="en-US"/>
        </w:rPr>
        <w:t xml:space="preserve">1) тексерілетін субъектінің шағымы және (немесе) арызы;</w:t>
      </w:r>
    </w:p>
    <w:p>
      <w:pPr>
        <w:ind w:firstLine="709"/>
        <w:jc w:val="both"/>
        <w:rPr>
          <w:rFonts w:eastAsia="Calibri"/>
          <w:spacing w:val="-2"/>
          <w:sz w:val="28"/>
          <w:szCs w:val="28"/>
          <w:lang w:val="kk-KZ" w:eastAsia="en-US"/>
        </w:rPr>
      </w:pPr>
      <w:r w:rsidRPr="005C02AA">
        <w:rPr>
          <w:rFonts w:eastAsia="Calibri"/>
          <w:spacing w:val="-2"/>
          <w:sz w:val="28"/>
          <w:szCs w:val="28"/>
          <w:lang w:val="kk-KZ" w:eastAsia="en-US"/>
        </w:rPr>
        <w:t xml:space="preserve">2) бақылау актілерін заңсыз тіркеу фактісінің анықталуы;</w:t>
      </w:r>
    </w:p>
    <w:p>
      <w:pPr>
        <w:ind w:firstLine="709"/>
        <w:jc w:val="both"/>
        <w:rPr>
          <w:rFonts w:eastAsia="Calibri"/>
          <w:spacing w:val="-2"/>
          <w:sz w:val="28"/>
          <w:szCs w:val="28"/>
          <w:lang w:val="kk-KZ" w:eastAsia="en-US"/>
        </w:rPr>
      </w:pPr>
      <w:r w:rsidRPr="005C02AA">
        <w:rPr>
          <w:rFonts w:eastAsia="Calibri"/>
          <w:spacing w:val="-2"/>
          <w:sz w:val="28"/>
          <w:szCs w:val="28"/>
          <w:lang w:val="kk-KZ" w:eastAsia="en-US"/>
        </w:rPr>
        <w:t xml:space="preserve">3) заңды күшіне енген сот актілері.»;</w:t>
      </w:r>
    </w:p>
    <w:p>
      <w:pPr>
        <w:ind w:firstLine="709"/>
        <w:jc w:val="both"/>
        <w:rPr>
          <w:rFonts w:eastAsia="Calibri"/>
          <w:spacing w:val="-2"/>
          <w:sz w:val="28"/>
          <w:szCs w:val="28"/>
          <w:lang w:val="kk-KZ" w:eastAsia="en-US"/>
        </w:rPr>
      </w:pPr>
      <w:r w:rsidRPr="005C02AA">
        <w:rPr>
          <w:rFonts w:eastAsia="Calibri"/>
          <w:spacing w:val="-2"/>
          <w:sz w:val="28"/>
          <w:szCs w:val="28"/>
          <w:lang w:val="kk-KZ" w:eastAsia="en-US"/>
        </w:rPr>
        <w:t xml:space="preserve">мынадай редакциядағы 23-2-тармақпен толықтырылсын:</w:t>
      </w:r>
    </w:p>
    <w:p>
      <w:pPr>
        <w:ind w:firstLine="709"/>
        <w:jc w:val="both"/>
        <w:rPr>
          <w:rFonts w:eastAsia="Calibri"/>
          <w:spacing w:val="-2"/>
          <w:sz w:val="28"/>
          <w:szCs w:val="28"/>
          <w:lang w:val="kk-KZ" w:eastAsia="en-US"/>
        </w:rPr>
      </w:pPr>
      <w:r w:rsidRPr="005C02AA">
        <w:rPr>
          <w:rFonts w:eastAsia="Calibri"/>
          <w:spacing w:val="-2"/>
          <w:sz w:val="28"/>
          <w:szCs w:val="28"/>
          <w:lang w:val="kk-KZ" w:eastAsia="en-US"/>
        </w:rPr>
        <w:t xml:space="preserve">«23-2. Бақылау актілерін тіркеудің уәкілетті органы күшін жойғаннан кейін тіркеу және есепке алу субъектісі бақылау актілерін Кәсіпкерлік кодекстің 156-бабына сәйкес жарамсыз деп таниды және шешім қабылданған сәттен бастап бір жұмыс күні ішінде растайтын құжаттарды қоса бере отырып, профилактикалық бақылауды және (немесе) тексеруді жарамсыз (заңсыз) деп тану туралы талонды ТСОБТ-ға жібереді.»;</w:t>
      </w:r>
    </w:p>
    <w:p>
      <w:pPr>
        <w:ind w:firstLine="709"/>
        <w:jc w:val="both"/>
        <w:rPr>
          <w:rFonts w:eastAsia="Calibri"/>
          <w:spacing w:val="-2"/>
          <w:sz w:val="28"/>
          <w:szCs w:val="28"/>
          <w:lang w:val="kk-KZ" w:eastAsia="en-US"/>
        </w:rPr>
      </w:pPr>
      <w:r w:rsidRPr="005C02AA">
        <w:rPr>
          <w:rFonts w:eastAsia="Calibri"/>
          <w:spacing w:val="-2"/>
          <w:sz w:val="28"/>
          <w:szCs w:val="28"/>
          <w:lang w:val="kk-KZ" w:eastAsia="en-US"/>
        </w:rPr>
        <w:t xml:space="preserve">мынадай редакциядағы 23-3-тармақпен толықтырылсын:</w:t>
      </w:r>
    </w:p>
    <w:p>
      <w:pPr>
        <w:ind w:firstLine="709"/>
        <w:jc w:val="both"/>
        <w:rPr>
          <w:rFonts w:eastAsia="Calibri"/>
          <w:spacing w:val="-2"/>
          <w:sz w:val="28"/>
          <w:szCs w:val="28"/>
          <w:lang w:val="kk-KZ" w:eastAsia="en-US"/>
        </w:rPr>
      </w:pPr>
      <w:r w:rsidRPr="005C02AA">
        <w:rPr>
          <w:rFonts w:eastAsia="Calibri"/>
          <w:spacing w:val="-2"/>
          <w:sz w:val="28"/>
          <w:szCs w:val="28"/>
          <w:lang w:val="kk-KZ" w:eastAsia="en-US"/>
        </w:rPr>
        <w:t xml:space="preserve">«23-3. Бақылау актілерін тіркеу жойылған жағдайда, тіркеу және есепке алу субъектісі көрсетілген шешімге уәкілетті органның жоғары тұрған лауазымды адамына не Қазақстан Республикасы Әкімшілік рәсімдік-процестік кодексінің 92-бабының 1-тармағында көзделген тәртіппен сотқа шағымдануға құқылы.»;</w:t>
      </w:r>
    </w:p>
    <w:p>
      <w:pPr>
        <w:ind w:firstLine="708"/>
        <w:jc w:val="both"/>
        <w:rPr>
          <w:sz w:val="28"/>
          <w:szCs w:val="28"/>
          <w:lang w:val="kk-KZ"/>
        </w:rPr>
      </w:pPr>
      <w:r w:rsidRPr="005C02AA">
        <w:rPr>
          <w:sz w:val="28"/>
          <w:szCs w:val="28"/>
          <w:lang w:val="kk-KZ"/>
        </w:rPr>
        <w:t xml:space="preserve">көрсетілген Қағидалардың 11-қосымшасы осы бұйрықтың                                   1-қосымшасына сәйкес жаңа редакцияда жазылсын;</w:t>
      </w:r>
    </w:p>
    <w:p>
      <w:pPr>
        <w:ind w:firstLine="708"/>
        <w:jc w:val="both"/>
        <w:rPr>
          <w:sz w:val="28"/>
          <w:szCs w:val="28"/>
          <w:lang w:val="kk-KZ"/>
        </w:rPr>
      </w:pPr>
      <w:r w:rsidRPr="005C02AA">
        <w:rPr>
          <w:sz w:val="28"/>
          <w:szCs w:val="28"/>
          <w:lang w:val="kk-KZ"/>
        </w:rPr>
        <w:t xml:space="preserve">көрсетілген Қағидалардың 12-қосымшасы осы бұйрықтың                                      2-</w:t>
      </w:r>
      <w:r w:rsidRPr="005C02AA">
        <w:rPr>
          <w:lang w:val="kk-KZ"/>
        </w:rPr>
        <w:t xml:space="preserve"> </w:t>
      </w:r>
      <w:r w:rsidRPr="005C02AA">
        <w:rPr>
          <w:sz w:val="28"/>
          <w:szCs w:val="28"/>
          <w:lang w:val="kk-KZ"/>
        </w:rPr>
        <w:t xml:space="preserve">қосымшасына сәйкес жаңа редакцияда жазылсын;</w:t>
      </w:r>
    </w:p>
    <w:p>
      <w:pPr>
        <w:ind w:firstLine="708"/>
        <w:jc w:val="both"/>
        <w:rPr>
          <w:sz w:val="28"/>
          <w:szCs w:val="28"/>
          <w:lang w:val="kk-KZ"/>
        </w:rPr>
      </w:pPr>
      <w:r w:rsidRPr="005C02AA">
        <w:rPr>
          <w:sz w:val="28"/>
          <w:szCs w:val="28"/>
          <w:lang w:val="kk-KZ"/>
        </w:rPr>
        <w:t xml:space="preserve">осы бұйрықтың 3-қосымшасына сәйкес редакцияда 18-1-қосымшасымен толықтырылсын;</w:t>
      </w:r>
    </w:p>
    <w:p>
      <w:pPr>
        <w:ind w:firstLine="708"/>
        <w:jc w:val="both"/>
        <w:rPr>
          <w:sz w:val="28"/>
          <w:szCs w:val="28"/>
          <w:lang w:val="kk-KZ"/>
        </w:rPr>
      </w:pPr>
      <w:r w:rsidRPr="005C02AA">
        <w:rPr>
          <w:sz w:val="28"/>
          <w:szCs w:val="28"/>
          <w:lang w:val="kk-KZ"/>
        </w:rPr>
        <w:t xml:space="preserve">осы бұйрықтың 4-қосымшасына сәйкес редакцияда 18-2-қосымшасымен толықтырылсын.</w:t>
      </w:r>
    </w:p>
    <w:p>
      <w:pPr>
        <w:ind w:firstLine="709"/>
        <w:jc w:val="both"/>
        <w:rPr>
          <w:color w:val="000000"/>
          <w:spacing w:val="2"/>
          <w:sz w:val="28"/>
          <w:szCs w:val="28"/>
          <w:shd w:val="clear" w:color="auto" w:fill="FFFFFF"/>
          <w:lang w:val="kk-KZ"/>
        </w:rPr>
      </w:pPr>
      <w:r w:rsidRPr="005C02AA">
        <w:rPr>
          <w:color w:val="000000"/>
          <w:spacing w:val="2"/>
          <w:sz w:val="28"/>
          <w:szCs w:val="28"/>
          <w:shd w:val="clear" w:color="auto" w:fill="FFFFFF"/>
          <w:lang w:val="kk-KZ"/>
        </w:rPr>
        <w:t xml:space="preserve">2. Қазақстан Республикасы Бас прокуратурасының Құқықтық статистика және арнайы есепке алу жөніндегі комитеті (бұдан әрі – Комитет):</w:t>
      </w:r>
    </w:p>
    <w:p>
      <w:pPr>
        <w:ind w:firstLine="709"/>
        <w:jc w:val="both"/>
        <w:rPr>
          <w:color w:val="000000"/>
          <w:spacing w:val="2"/>
          <w:sz w:val="28"/>
          <w:szCs w:val="28"/>
          <w:shd w:val="clear" w:color="auto" w:fill="FFFFFF"/>
          <w:lang w:val="kk-KZ"/>
        </w:rPr>
      </w:pPr>
      <w:r w:rsidRPr="005C02AA">
        <w:rPr>
          <w:color w:val="000000"/>
          <w:spacing w:val="2"/>
          <w:sz w:val="28"/>
          <w:szCs w:val="28"/>
          <w:shd w:val="clear" w:color="auto" w:fill="FFFFFF"/>
          <w:lang w:val="kk-KZ"/>
        </w:rPr>
        <w:t xml:space="preserve">1) осы бұйрықты Қазақстан Республикасы Әділет министрлігінде мемлекеттік тіркеуді;</w:t>
      </w:r>
    </w:p>
    <w:p>
      <w:pPr>
        <w:ind w:firstLine="709"/>
        <w:jc w:val="both"/>
        <w:rPr>
          <w:color w:val="000000"/>
          <w:spacing w:val="2"/>
          <w:sz w:val="28"/>
          <w:szCs w:val="28"/>
          <w:shd w:val="clear" w:color="auto" w:fill="FFFFFF"/>
          <w:lang w:val="kk-KZ"/>
        </w:rPr>
      </w:pPr>
      <w:r w:rsidRPr="005C02AA">
        <w:rPr>
          <w:color w:val="000000"/>
          <w:spacing w:val="2"/>
          <w:sz w:val="28"/>
          <w:szCs w:val="28"/>
          <w:shd w:val="clear" w:color="auto" w:fill="FFFFFF"/>
          <w:lang w:val="kk-KZ"/>
        </w:rPr>
        <w:t xml:space="preserve">2) осы бұйрықты Қазақстан Республикасы Бас прокуратурасының ресми интернет-ресурсында орналастыруды;</w:t>
      </w:r>
    </w:p>
    <w:p>
      <w:pPr>
        <w:ind w:firstLine="709"/>
        <w:jc w:val="both"/>
        <w:rPr>
          <w:color w:val="000000"/>
          <w:spacing w:val="2"/>
          <w:sz w:val="28"/>
          <w:szCs w:val="28"/>
          <w:shd w:val="clear" w:color="auto" w:fill="FFFFFF"/>
          <w:lang w:val="kk-KZ"/>
        </w:rPr>
      </w:pPr>
      <w:r w:rsidRPr="005C02AA">
        <w:rPr>
          <w:color w:val="000000"/>
          <w:spacing w:val="2"/>
          <w:sz w:val="28"/>
          <w:szCs w:val="28"/>
          <w:shd w:val="clear" w:color="auto" w:fill="FFFFFF"/>
          <w:lang w:val="kk-KZ"/>
        </w:rPr>
        <w:t xml:space="preserve">3) осы бұйрықтың көшірмесін Құқықтық статистика және арнайы есепке алу субъектілеріне, Комитеттің аумақтық және оларға теңестірілген органдарына орындау үшін жіберуді қамтамасыз етсін.</w:t>
      </w:r>
    </w:p>
    <w:p>
      <w:pPr>
        <w:ind w:firstLine="709"/>
        <w:jc w:val="both"/>
        <w:rPr>
          <w:color w:val="000000"/>
          <w:spacing w:val="2"/>
          <w:sz w:val="28"/>
          <w:szCs w:val="28"/>
          <w:shd w:val="clear" w:color="auto" w:fill="FFFFFF"/>
          <w:lang w:val="kk-KZ"/>
        </w:rPr>
      </w:pPr>
      <w:r w:rsidRPr="005C02AA">
        <w:rPr>
          <w:color w:val="000000"/>
          <w:spacing w:val="2"/>
          <w:sz w:val="28"/>
          <w:szCs w:val="28"/>
          <w:shd w:val="clear" w:color="auto" w:fill="FFFFFF"/>
          <w:lang w:val="kk-KZ"/>
        </w:rPr>
        <w:t xml:space="preserve">3. Осы бұйрықтың орындалуын бақылау Комитет төрағасына жүктелсін.</w:t>
      </w:r>
    </w:p>
    <w:p>
      <w:pPr>
        <w:ind w:firstLine="709"/>
        <w:jc w:val="both"/>
        <w:rPr>
          <w:color w:val="000000"/>
          <w:spacing w:val="2"/>
          <w:sz w:val="28"/>
          <w:szCs w:val="28"/>
          <w:shd w:val="clear" w:color="auto" w:fill="FFFFFF"/>
          <w:lang w:val="kk-KZ"/>
        </w:rPr>
      </w:pPr>
      <w:r w:rsidRPr="005C02AA">
        <w:rPr>
          <w:color w:val="000000"/>
          <w:spacing w:val="2"/>
          <w:sz w:val="28"/>
          <w:szCs w:val="28"/>
          <w:shd w:val="clear" w:color="auto" w:fill="FFFFFF"/>
          <w:lang w:val="kk-KZ"/>
        </w:rPr>
        <w:t xml:space="preserve">4. Осы бұйрық алғашқы ресми жарияланған күнінен кейін қолданысқа енгізіледі.</w:t>
      </w:r>
    </w:p>
    <w:p>
      <w:pPr>
        <w:rPr>
          <w:color w:val="3399FF"/>
          <w:lang w:val="kk-KZ"/>
        </w:rPr>
      </w:pPr>
    </w:p>
    <w:p>
      <w:pPr>
        <w:rPr>
          <w:color w:val="3399FF"/>
          <w:lang w:val="kk-KZ"/>
        </w:rPr>
      </w:pPr>
    </w:p>
    <w:tbl>
      <w:tblPr>
        <w:tblStyle w:val="TableGrid"/>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Tr="008858D2">
        <w:trPr/>
        <w:tc>
          <w:tcPr>
            <w:tcW w:w="3652" w:type="dxa"/>
            <w:hideMark/>
          </w:tcPr>
          <w:p>
            <w:pPr>
              <w:rPr>
                <w:b/>
                <w:sz w:val="28"/>
                <w:szCs w:val="28"/>
              </w:rPr>
            </w:pPr>
            <w:r w:rsidRPr="005C02AA">
              <w:rPr>
                <w:b/>
                <w:sz w:val="28"/>
                <w:szCs w:val="28"/>
              </w:rPr>
              <w:t xml:space="preserve">Лауазымы</w:t>
            </w:r>
          </w:p>
        </w:tc>
        <w:tc>
          <w:tcPr>
            <w:tcW w:w="2126" w:type="dxa"/>
          </w:tcPr>
          <w:p>
            <w:pPr>
              <w:rPr>
                <w:b/>
                <w:sz w:val="28"/>
                <w:szCs w:val="28"/>
                <w:lang w:val="kk-KZ"/>
              </w:rPr>
            </w:pPr>
          </w:p>
        </w:tc>
        <w:tc>
          <w:tcPr>
            <w:tcW w:w="3152" w:type="dxa"/>
            <w:hideMark/>
          </w:tcPr>
          <w:p>
            <w:pPr>
              <w:rPr>
                <w:b/>
                <w:sz w:val="28"/>
                <w:szCs w:val="28"/>
                <w:lang w:val="kk-KZ"/>
              </w:rPr>
            </w:pPr>
            <w:r w:rsidRPr="005C02AA">
              <w:rPr>
                <w:b/>
                <w:sz w:val="28"/>
                <w:szCs w:val="28"/>
                <w:lang w:val="kk-KZ"/>
              </w:rPr>
              <w:t xml:space="preserve">Аты-жөні</w:t>
            </w:r>
            <w:bookmarkStart w:id="0" w:name="_GoBack"/>
            <w:bookmarkEnd w:id="0"/>
          </w:p>
        </w:tc>
      </w:tr>
    </w:tbl>
    <w:p>
      <w:pPr>
        <w:overflowPunct/>
        <w:autoSpaceDE/>
        <w:autoSpaceDN/>
        <w:adjustRightInd/>
        <w:rPr>
          <w:lang w:val="kk-KZ"/>
        </w:rPr>
      </w:pPr>
    </w:p>
    <w:sectPr w:rsidSect="00642211">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49" w:bottom="993" w:left="1418" w:header="851" w:footer="709" w:gutter="0"/>
      <w:cols w:num="1" w:space="708">
        <w:col w:w="9639" w:space="708"/>
      </w:cols>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CC"/>
    <w:family w:val="Auto"/>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Auto"/>
    <w:pitch w:val="variable"/>
    <w:sig w:usb0="E0002EFF" w:usb1="C000785B" w:usb2="00000009" w:usb3="00000000" w:csb0="000001FF" w:csb1="00000000"/>
  </w:font>
  <w:font w:name="Calibri">
    <w:panose1 w:val="020F0502020204030204"/>
    <w:charset w:val="CC"/>
    <w:family w:val="Auto"/>
    <w:pitch w:val="variable"/>
    <w:sig w:usb0="E4002EFF" w:usb1="C000247B" w:usb2="00000009" w:usb3="00000000" w:csb0="000001FF" w:csb1="00000000"/>
  </w:font>
  <w:font w:name="Cambria">
    <w:panose1 w:val="02040503050406030204"/>
    <w:charset w:val="CC"/>
    <w:family w:val="Auto"/>
    <w:pitch w:val="variable"/>
    <w:sig w:usb0="E00006FF" w:usb1="420024FF" w:usb2="02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pict>
        <v:shape id="PowerPlusWaterMarkObject1025" o:spid="PowerPlusWaterMarkObject1087" type="#_x0000_t136" style="height:79.19pt;margin-left:0;margin-top:0;mso-position-horizontal:center;mso-position-horizontal-relative:margin;mso-position-vertical:center;mso-position-vertical-relative:margin;position:absolute;rotation:315;width:560.91pt;z-index:-2147483648" o:allowincell="f" fillcolor="#808080" stroked="f">
          <v:fill opacity="0.5"/>
          <v:textpath style="font-family:&quot;Times New Roman&quot;;font-size:70pt" string="ИДН 395685812"/>
          <w10:wrap anchorx="margin" anchory="margin"/>
        </v:shape>
      </w:pict>
    </w:r>
    <w:r>
      <w:rPr>
        <w:rStyle w:val="PageNumber"/>
      </w:rPr>
      <w:pgNum/>
    </w:r>
  </w:p>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pict>
        <v:shape id="PowerPlusWaterMarkObject1026" o:spid="PowerPlusWaterMarkObject1089" type="#_x0000_t136" style="height:79.19pt;margin-left:0;margin-top:0;mso-position-horizontal:center;mso-position-horizontal-relative:margin;mso-position-vertical:center;mso-position-vertical-relative:margin;position:absolute;rotation:315;width:560.91pt;z-index:-2147483648" o:allowincell="f" fillcolor="#808080" stroked="f">
          <v:fill opacity="0.5"/>
          <v:textpath style="font-family:&quot;Times New Roman&quot;;font-size:70pt" string="ИДН 395685812"/>
          <w10:wrap anchorx="margin" anchory="margin"/>
        </v:shape>
      </w:pict>
    </w:r>
    <w:r>
      <w:rPr>
        <w:rStyle w:val="PageNumber"/>
      </w:rPr>
      <w:fldChar w:fldCharType="begin"/>
    </w:r>
    <w:r>
      <w:rPr>
        <w:rStyle w:val="PageNumber"/>
      </w:rPr>
      <w:instrText xml:space="preserve">PAGE  </w:instrText>
    </w:r>
    <w:r>
      <w:rPr>
        <w:rStyle w:val="PageNumber"/>
      </w:rPr>
      <w:fldChar w:fldCharType="separate"/>
    </w:r>
    <w:r w:rsidR="005C02AA">
      <w:rPr>
        <w:rStyle w:val="PageNumber"/>
        <w:noProof/>
      </w:rPr>
      <w:t xml:space="preserve">6</w:t>
    </w:r>
    <w:r>
      <w:rPr>
        <w:rStyle w:val="PageNumber"/>
      </w:rPr>
      <w:fldChar w:fldCharType="end"/>
    </w:r>
  </w:p>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NormalTable"/>
      <w:tblW w:w="10751" w:type="dxa"/>
      <w:tblInd w:w="-431" w:type="dxa"/>
      <w:tblLayout w:type="fixed"/>
      <w:tblLook w:val="01E0" w:firstRow="1" w:lastRow="1" w:firstColumn="1" w:lastColumn="1" w:noHBand="0" w:noVBand="0"/>
    </w:tblPr>
    <w:tblGrid>
      <w:gridCol w:w="4362"/>
      <w:gridCol w:w="2126"/>
      <w:gridCol w:w="4263"/>
    </w:tblGrid>
    <w:tr w:rsidTr="00DC45FB">
      <w:trPr>
        <w:trHeight w:val="1348"/>
      </w:trPr>
      <w:tc>
        <w:tcPr>
          <w:tcW w:w="4362" w:type="dxa"/>
          <w:shd w:val="clear" w:color="auto" w:fill="auto"/>
        </w:tcPr>
        <w:p>
          <w:pPr>
            <w:spacing w:line="288" w:lineRule="auto"/>
            <w:jc w:val="center"/>
            <w:rPr>
              <w:b/>
              <w:bCs/>
              <w:color w:val="3399FF"/>
              <w:lang w:val="kk-KZ"/>
            </w:rPr>
          </w:pPr>
          <w:r w:rsidRPr="00A646AF">
            <w:rPr>
              <w:b/>
              <w:bCs/>
              <w:color w:val="3399FF"/>
            </w:rPr>
            <w:t xml:space="preserve">ҚАЗАҚСТАН РЕСПУБЛИКАСЫ</w:t>
          </w:r>
          <w:r>
            <w:rPr>
              <w:b/>
              <w:bCs/>
              <w:color w:val="3399FF"/>
              <w:lang w:val="kk-KZ"/>
            </w:rPr>
            <w:t xml:space="preserve">НЫҢ </w:t>
          </w:r>
        </w:p>
        <w:p>
          <w:pPr>
            <w:spacing w:line="288" w:lineRule="auto"/>
            <w:ind w:right="459"/>
            <w:jc w:val="center"/>
            <w:rPr>
              <w:b/>
              <w:color w:val="3A7298"/>
              <w:sz w:val="32"/>
              <w:szCs w:val="32"/>
              <w:lang w:val="kk-KZ"/>
            </w:rPr>
          </w:pPr>
          <w:r>
            <w:rPr>
              <w:b/>
              <w:bCs/>
              <w:color w:val="3399FF"/>
              <w:lang w:val="kk-KZ"/>
            </w:rPr>
            <w:t xml:space="preserve">БАС ПРОКУРАТУРАСЫ</w:t>
          </w:r>
        </w:p>
      </w:tc>
      <w:tc>
        <w:tcPr>
          <w:tcW w:w="2126" w:type="dxa"/>
          <w:shd w:val="clear" w:color="auto" w:fill="auto"/>
        </w:tcPr>
        <w:p>
          <w:pPr>
            <w:jc w:val="center"/>
            <w:rPr>
              <w:sz w:val="22"/>
              <w:szCs w:val="22"/>
              <w:lang w:val="kk-KZ"/>
            </w:rPr>
          </w:pPr>
          <w:r>
            <w:rPr>
              <w:noProof/>
              <w:sz w:val="22"/>
              <w:szCs w:val="22"/>
            </w:rPr>
            <w:drawing>
              <wp:inline distT="0" distB="0" distL="0" distR="0">
                <wp:extent cx="972820" cy="972820"/>
                <wp:effectExtent l="0" t="0" r="0" b="0"/>
                <wp:docPr id="3" name="Picture 1"/>
                <wp:cNvGraphicFramePr>
                  <a:graphicFrameLocks noChangeAspect="1"/>
                </wp:cNvGraphicFramePr>
                <a:graphic>
                  <a:graphicData uri="http://schemas.openxmlformats.org/drawingml/2006/picture">
                    <pic:pic>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pPr>
            <w:spacing w:line="288" w:lineRule="auto"/>
            <w:jc w:val="center"/>
            <w:rPr>
              <w:b/>
              <w:color w:val="3A7298"/>
              <w:sz w:val="29"/>
              <w:szCs w:val="29"/>
              <w:lang w:val="kk-KZ"/>
            </w:rPr>
          </w:pPr>
          <w:r>
            <w:rPr>
              <w:b/>
              <w:bCs/>
              <w:color w:val="3399FF"/>
              <w:lang w:val="kk-KZ"/>
            </w:rPr>
            <w:t xml:space="preserve">ГЕНЕРАЛЬНАЯ ПРОКУРАТУРА</w:t>
          </w:r>
          <w:r w:rsidRPr="00A646AF">
            <w:rPr>
              <w:b/>
              <w:bCs/>
              <w:color w:val="3399FF"/>
              <w:lang w:val="kk-KZ"/>
            </w:rPr>
            <w:t xml:space="preserve"> РЕСПУБЛИКИ КАЗАХСТАН</w:t>
          </w:r>
        </w:p>
      </w:tc>
    </w:tr>
    <w:tr w:rsidTr="00DC45FB">
      <w:trPr>
        <w:trHeight w:val="591"/>
      </w:trPr>
      <w:tc>
        <w:tcPr>
          <w:tcW w:w="4362" w:type="dxa"/>
          <w:shd w:val="clear" w:color="auto" w:fill="auto"/>
        </w:tcPr>
        <w:p>
          <w:pPr>
            <w:widowControl w:val="0"/>
            <w:ind w:right="459"/>
            <w:jc w:val="center"/>
            <w:rPr>
              <w:b/>
              <w:bCs/>
              <w:color w:val="3399FF"/>
              <w:sz w:val="22"/>
              <w:szCs w:val="22"/>
            </w:rPr>
          </w:pPr>
        </w:p>
        <w:p>
          <w:pPr>
            <w:widowControl w:val="0"/>
            <w:ind w:right="459"/>
            <w:jc w:val="center"/>
            <w:rPr>
              <w:b/>
              <w:bCs/>
              <w:color w:val="3399FF"/>
              <w:sz w:val="22"/>
              <w:szCs w:val="22"/>
            </w:rPr>
          </w:pPr>
          <w:r w:rsidRPr="0087566C">
            <w:rPr>
              <w:b/>
              <w:bCs/>
              <w:color w:val="3399FF"/>
              <w:sz w:val="22"/>
              <w:szCs w:val="22"/>
            </w:rPr>
            <w:t xml:space="preserve">БҰЙРЫҚ</w:t>
          </w:r>
        </w:p>
      </w:tc>
      <w:tc>
        <w:tcPr>
          <w:tcW w:w="2126" w:type="dxa"/>
          <w:shd w:val="clear" w:color="auto" w:fill="auto"/>
        </w:tcPr>
        <w:p>
          <w:pPr>
            <w:jc w:val="center"/>
            <w:rPr>
              <w:sz w:val="22"/>
              <w:szCs w:val="22"/>
              <w:lang w:val="kk-KZ"/>
            </w:rPr>
          </w:pPr>
        </w:p>
      </w:tc>
      <w:tc>
        <w:tcPr>
          <w:tcW w:w="4263" w:type="dxa"/>
          <w:shd w:val="clear" w:color="auto" w:fill="auto"/>
        </w:tcPr>
        <w:p>
          <w:pPr>
            <w:spacing w:line="288" w:lineRule="auto"/>
            <w:jc w:val="center"/>
            <w:rPr>
              <w:b/>
              <w:bCs/>
              <w:color w:val="3399FF"/>
              <w:sz w:val="22"/>
              <w:szCs w:val="22"/>
            </w:rPr>
          </w:pPr>
          <w:r>
            <w:rPr>
              <w:noProof/>
              <w:color w:val="3399FF"/>
              <w:sz w:val="22"/>
              <w:szCs w:val="22"/>
            </w:rPr>
            <mc:AlternateContent xmlns:mc="http://schemas.openxmlformats.org/markup-compatibility/2006">
              <mc:Choice Requires="wps">
                <w:drawing>
                  <wp:anchor distT="0" distB="0" distL="114300" distR="114300" simplePos="0" relativeHeight="251657728" behindDoc="0" locked="0" layoutInCell="1" allowOverlap="1" hidden="0">
                    <wp:simplePos x="0" y="0"/>
                    <wp:positionH relativeFrom="column">
                      <wp:posOffset>-3964940</wp:posOffset>
                    </wp:positionH>
                    <wp:positionV relativeFrom="page">
                      <wp:posOffset>67310</wp:posOffset>
                    </wp:positionV>
                    <wp:extent cx="6411595" cy="0"/>
                    <wp:effectExtent l="12700" t="8890" r="14605" b="10160"/>
                    <wp:wrapNone/>
                    <wp:docPr id="4" name="Line 26" hidden="0"/>
                    <wp:cNvGraphicFramePr>
                      <a:graphicFrameLocks noChangeAspect="1"/>
                    </wp:cNvGraphicFramePr>
                    <a:graphic>
                      <a:graphicData uri="http://schemas.microsoft.com/office/word/2010/wordprocessingShape">
                        <wps:wsp>
                          <wps:cNvSpPr/>
                          <wps:spPr bwMode="auto">
                            <a:xfrm flipV="1">
                              <a:off x="0" y="0"/>
                              <a:ext cx="6411595" cy="0"/>
                            </a:xfrm>
                            <a:prstGeom prst="line">
                              <a:avLst/>
                            </a:prstGeom>
                            <a:noFill/>
                            <a:ln w="15875">
                              <a:solidFill>
                                <a:srgbClr val="3399FF"/>
                              </a:solidFill>
                              <a:round/>
                            </a:ln>
                          </wps:spPr>
                          <wps:bodyPr rot="0" spcFirstLastPara="0" vertOverflow="overflow" horzOverflow="overflow" vert="horz" wrap="square" lIns="91440" tIns="45720" rIns="91440" bIns="45720" numCol="1"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line id="Line 26" o:spid="_x0000_s1090" style="flip:y;mso-height-percent:0;mso-height-relative:page;mso-position-vertical-relative:page;mso-width-percent:0;mso-width-relative:page;mso-wrap-distance-bottom:0;mso-wrap-distance-left:9pt;mso-wrap-distance-right:9pt;mso-wrap-distance-top:0;mso-wrap-style:square;position:absolute;visibility:visible;z-index:251657728" o:bwmode="auto" from="-312.2pt,5.3pt" to="192.65pt,5.3pt" strokecolor="#39f" strokeweight="1.25pt">
                    <v:stroke joinstyle="round"/>
                    <w10:bordertop type="single" width="10"/>
                    <w10:borderleft type="single" width="10"/>
                    <w10:borderbottom type="single" width="10"/>
                    <w10:borderright type="single" width="10"/>
                  </v:line>
                </w:pict>
              </mc:Fallback>
            </mc:AlternateContent>
          </w:r>
        </w:p>
        <w:p>
          <w:pPr>
            <w:spacing w:line="288" w:lineRule="auto"/>
            <w:jc w:val="center"/>
            <w:rPr>
              <w:b/>
              <w:bCs/>
              <w:color w:val="3399FF"/>
              <w:lang w:val="kk-KZ"/>
            </w:rPr>
          </w:pPr>
          <w:r w:rsidRPr="0087566C">
            <w:rPr>
              <w:b/>
              <w:bCs/>
              <w:color w:val="3399FF"/>
              <w:sz w:val="22"/>
              <w:szCs w:val="22"/>
            </w:rPr>
            <w:t xml:space="preserve">ПРИКАЗ</w:t>
          </w:r>
        </w:p>
      </w:tc>
    </w:tr>
  </w:tbl>
  <w:p>
    <w:pPr>
      <w:pStyle w:val="Header"/>
      <w:rPr>
        <w:color w:val="3A7298"/>
        <w:sz w:val="22"/>
        <w:szCs w:val="22"/>
        <w:lang w:val="kk-KZ"/>
      </w:rPr>
    </w:pPr>
    <w:r>
      <w:pict>
        <v:shape id="PowerPlusWaterMarkObject1027" o:spid="PowerPlusWaterMarkObject1092" type="#_x0000_t136" style="height:79.19pt;margin-left:0;margin-top:0;mso-position-horizontal:center;mso-position-horizontal-relative:margin;mso-position-vertical:center;mso-position-vertical-relative:margin;position:absolute;rotation:315;width:560.91pt;z-index:-2147483648" o:allowincell="f" fillcolor="#808080" stroked="f">
          <v:fill opacity="0.5"/>
          <v:textpath style="font-family:&quot;Times New Roman&quot;;font-size:70pt" string="ИДН 395685812"/>
          <w10:wrap anchorx="margin" anchory="margin"/>
        </v:shape>
      </w:pict>
    </w:r>
  </w:p>
  <w:p>
    <w:pPr>
      <w:pStyle w:val="Header"/>
      <w:rPr>
        <w:color w:val="3A7298"/>
        <w:sz w:val="22"/>
        <w:szCs w:val="22"/>
      </w:rPr>
    </w:pPr>
    <w:r>
      <w:rPr>
        <w:b/>
        <w:color w:val="3399FF"/>
        <w:sz w:val="22"/>
        <w:szCs w:val="22"/>
        <w:lang w:val="kk-KZ"/>
      </w:rPr>
      <w:t xml:space="preserve">20</w:t>
    </w:r>
    <w:r>
      <w:rPr>
        <w:color w:val="3A7298"/>
        <w:sz w:val="22"/>
        <w:szCs w:val="22"/>
        <w:lang w:val="kk-KZ"/>
      </w:rPr>
      <w:t xml:space="preserve">___</w:t>
    </w:r>
    <w:r w:rsidRPr="0087566C" w:rsidR="006340C9">
      <w:rPr>
        <w:b/>
        <w:color w:val="3399FF"/>
        <w:sz w:val="22"/>
        <w:szCs w:val="22"/>
      </w:rPr>
      <w:t xml:space="preserve">   </w:t>
    </w:r>
    <w:r w:rsidRPr="0087566C" w:rsidR="006340C9">
      <w:rPr>
        <w:b/>
        <w:color w:val="3399FF"/>
        <w:sz w:val="22"/>
        <w:szCs w:val="22"/>
        <w:lang w:val="kk-KZ"/>
      </w:rPr>
      <w:t xml:space="preserve">жылғы  __________</w:t>
    </w:r>
    <w:r w:rsidR="006340C9">
      <w:rPr>
        <w:b/>
        <w:color w:val="3399FF"/>
        <w:sz w:val="22"/>
        <w:szCs w:val="22"/>
        <w:lang w:val="kk-KZ"/>
      </w:rPr>
      <w:t xml:space="preserve">                                                                    </w:t>
    </w:r>
    <w:r w:rsidRPr="0087566C" w:rsidR="006340C9">
      <w:rPr>
        <w:b/>
        <w:bCs/>
        <w:color w:val="3399FF"/>
        <w:sz w:val="22"/>
        <w:szCs w:val="22"/>
      </w:rPr>
      <w:t xml:space="preserve">№  ____________________</w:t>
    </w:r>
  </w:p>
  <w:p>
    <w:pPr>
      <w:rPr>
        <w:color w:val="3A7234"/>
        <w:sz w:val="14"/>
        <w:szCs w:val="14"/>
        <w:lang w:val="kk-KZ"/>
      </w:rPr>
    </w:pPr>
  </w:p>
  <w:p>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40"/>
      <w:numFmt w:val="decimal"/>
      <w:suff w:val="tab"/>
      <w:lvlText w:val="%1)"/>
      <w:lvlJc w:val="left"/>
      <w:pPr>
        <w:tabs>
          <w:tab w:val="num" w:pos="1720"/>
        </w:tabs>
        <w:ind w:left="1720" w:hanging="1020"/>
      </w:pPr>
      <w:rPr>
        <w:rFonts w:hint="default"/>
      </w:rPr>
    </w:lvl>
    <w:lvl w:ilvl="1">
      <w:start w:val="1"/>
      <w:numFmt w:val="lowerLetter"/>
      <w:suff w:val="tab"/>
      <w:lvlText w:val="%2."/>
      <w:lvlJc w:val="left"/>
      <w:pPr>
        <w:tabs>
          <w:tab w:val="num" w:pos="1780"/>
        </w:tabs>
        <w:ind w:left="1780" w:hanging="360"/>
      </w:pPr>
      <w:rPr/>
    </w:lvl>
    <w:lvl w:ilvl="2">
      <w:start w:val="1"/>
      <w:numFmt w:val="lowerRoman"/>
      <w:suff w:val="tab"/>
      <w:lvlText w:val="%3."/>
      <w:lvlJc w:val="right"/>
      <w:pPr>
        <w:tabs>
          <w:tab w:val="num" w:pos="2500"/>
        </w:tabs>
        <w:ind w:left="2500" w:hanging="180"/>
      </w:pPr>
      <w:rPr/>
    </w:lvl>
    <w:lvl w:ilvl="3">
      <w:start w:val="1"/>
      <w:numFmt w:val="decimal"/>
      <w:suff w:val="tab"/>
      <w:lvlText w:val="%4."/>
      <w:lvlJc w:val="left"/>
      <w:pPr>
        <w:tabs>
          <w:tab w:val="num" w:pos="3220"/>
        </w:tabs>
        <w:ind w:left="3220" w:hanging="360"/>
      </w:pPr>
      <w:rPr/>
    </w:lvl>
    <w:lvl w:ilvl="4">
      <w:start w:val="1"/>
      <w:numFmt w:val="lowerLetter"/>
      <w:suff w:val="tab"/>
      <w:lvlText w:val="%5."/>
      <w:lvlJc w:val="left"/>
      <w:pPr>
        <w:tabs>
          <w:tab w:val="num" w:pos="3940"/>
        </w:tabs>
        <w:ind w:left="3940" w:hanging="360"/>
      </w:pPr>
      <w:rPr/>
    </w:lvl>
    <w:lvl w:ilvl="5">
      <w:start w:val="1"/>
      <w:numFmt w:val="lowerRoman"/>
      <w:suff w:val="tab"/>
      <w:lvlText w:val="%6."/>
      <w:lvlJc w:val="right"/>
      <w:pPr>
        <w:tabs>
          <w:tab w:val="num" w:pos="4660"/>
        </w:tabs>
        <w:ind w:left="4660" w:hanging="180"/>
      </w:pPr>
      <w:rPr/>
    </w:lvl>
    <w:lvl w:ilvl="6">
      <w:start w:val="1"/>
      <w:numFmt w:val="decimal"/>
      <w:suff w:val="tab"/>
      <w:lvlText w:val="%7."/>
      <w:lvlJc w:val="left"/>
      <w:pPr>
        <w:tabs>
          <w:tab w:val="num" w:pos="5380"/>
        </w:tabs>
        <w:ind w:left="5380" w:hanging="360"/>
      </w:pPr>
      <w:rPr/>
    </w:lvl>
    <w:lvl w:ilvl="7">
      <w:start w:val="1"/>
      <w:numFmt w:val="lowerLetter"/>
      <w:suff w:val="tab"/>
      <w:lvlText w:val="%8."/>
      <w:lvlJc w:val="left"/>
      <w:pPr>
        <w:tabs>
          <w:tab w:val="num" w:pos="6100"/>
        </w:tabs>
        <w:ind w:left="6100" w:hanging="360"/>
      </w:pPr>
      <w:rPr/>
    </w:lvl>
    <w:lvl w:ilvl="8">
      <w:start w:val="1"/>
      <w:numFmt w:val="lowerRoman"/>
      <w:suff w:val="tab"/>
      <w:lvlText w:val="%9."/>
      <w:lvlJc w:val="right"/>
      <w:pPr>
        <w:tabs>
          <w:tab w:val="num" w:pos="6820"/>
        </w:tabs>
        <w:ind w:left="6820" w:hanging="180"/>
      </w:pPr>
      <w:rPr/>
    </w:lvl>
  </w:abstractNum>
  <w:abstractNum w:abstractNumId="3">
    <w:multiLevelType w:val="hybridMultilevel"/>
    <w:lvl w:ilvl="0">
      <w:start w:val="1"/>
      <w:numFmt w:val="decimal"/>
      <w:suff w:val="tab"/>
      <w:lvlText w:val="%1."/>
      <w:lvlJc w:val="left"/>
      <w:pPr>
        <w:ind w:left="1065" w:hanging="360"/>
      </w:pPr>
      <w:rPr>
        <w:rFonts w:hint="default"/>
      </w:rPr>
    </w:lvl>
    <w:lvl w:ilvl="1">
      <w:start w:val="1"/>
      <w:numFmt w:val="lowerLetter"/>
      <w:suff w:val="tab"/>
      <w:lvlText w:val="%2."/>
      <w:lvlJc w:val="left"/>
      <w:pPr>
        <w:ind w:left="1785" w:hanging="360"/>
      </w:pPr>
      <w:rPr/>
    </w:lvl>
    <w:lvl w:ilvl="2">
      <w:start w:val="1"/>
      <w:numFmt w:val="lowerRoman"/>
      <w:suff w:val="tab"/>
      <w:lvlText w:val="%3."/>
      <w:lvlJc w:val="right"/>
      <w:pPr>
        <w:ind w:left="2505" w:hanging="180"/>
      </w:pPr>
      <w:rPr/>
    </w:lvl>
    <w:lvl w:ilvl="3">
      <w:start w:val="1"/>
      <w:numFmt w:val="decimal"/>
      <w:suff w:val="tab"/>
      <w:lvlText w:val="%4."/>
      <w:lvlJc w:val="left"/>
      <w:pPr>
        <w:ind w:left="3225" w:hanging="360"/>
      </w:pPr>
      <w:rPr/>
    </w:lvl>
    <w:lvl w:ilvl="4">
      <w:start w:val="1"/>
      <w:numFmt w:val="lowerLetter"/>
      <w:suff w:val="tab"/>
      <w:lvlText w:val="%5."/>
      <w:lvlJc w:val="left"/>
      <w:pPr>
        <w:ind w:left="3945" w:hanging="360"/>
      </w:pPr>
      <w:rPr/>
    </w:lvl>
    <w:lvl w:ilvl="5">
      <w:start w:val="1"/>
      <w:numFmt w:val="lowerRoman"/>
      <w:suff w:val="tab"/>
      <w:lvlText w:val="%6."/>
      <w:lvlJc w:val="right"/>
      <w:pPr>
        <w:ind w:left="4665" w:hanging="180"/>
      </w:pPr>
      <w:rPr/>
    </w:lvl>
    <w:lvl w:ilvl="6">
      <w:start w:val="1"/>
      <w:numFmt w:val="decimal"/>
      <w:suff w:val="tab"/>
      <w:lvlText w:val="%7."/>
      <w:lvlJc w:val="left"/>
      <w:pPr>
        <w:ind w:left="5385" w:hanging="360"/>
      </w:pPr>
      <w:rPr/>
    </w:lvl>
    <w:lvl w:ilvl="7">
      <w:start w:val="1"/>
      <w:numFmt w:val="lowerLetter"/>
      <w:suff w:val="tab"/>
      <w:lvlText w:val="%8."/>
      <w:lvlJc w:val="left"/>
      <w:pPr>
        <w:ind w:left="6105" w:hanging="360"/>
      </w:pPr>
      <w:rPr/>
    </w:lvl>
    <w:lvl w:ilvl="8">
      <w:start w:val="1"/>
      <w:numFmt w:val="lowerRoman"/>
      <w:suff w:val="tab"/>
      <w:lvlText w:val="%9."/>
      <w:lvlJc w:val="right"/>
      <w:pPr>
        <w:ind w:left="6825" w:hanging="180"/>
      </w:pPr>
      <w:rPr/>
    </w:lvl>
  </w:abstractNum>
  <w:abstractNum w:abstractNumId="4">
    <w:multiLevelType w:val="hybridMultilevel"/>
    <w:lvl w:ilvl="0">
      <w:start w:val="1"/>
      <w:numFmt w:val="decimal"/>
      <w:suff w:val="tab"/>
      <w:lvlText w:val="%1."/>
      <w:lvlJc w:val="left"/>
      <w:pPr>
        <w:tabs>
          <w:tab w:val="num" w:pos="1669"/>
        </w:tabs>
        <w:ind w:left="1669" w:hanging="360"/>
      </w:pPr>
      <w:rPr/>
    </w:lvl>
    <w:lvl w:ilvl="1">
      <w:start w:val="1"/>
      <w:numFmt w:val="lowerLetter"/>
      <w:suff w:val="tab"/>
      <w:lvlText w:val="%2."/>
      <w:lvlJc w:val="left"/>
      <w:pPr>
        <w:tabs>
          <w:tab w:val="num" w:pos="2389"/>
        </w:tabs>
        <w:ind w:left="2389" w:hanging="360"/>
      </w:pPr>
      <w:rPr/>
    </w:lvl>
    <w:lvl w:ilvl="2">
      <w:start w:val="1"/>
      <w:numFmt w:val="lowerRoman"/>
      <w:suff w:val="tab"/>
      <w:lvlText w:val="%3."/>
      <w:lvlJc w:val="right"/>
      <w:pPr>
        <w:tabs>
          <w:tab w:val="num" w:pos="3109"/>
        </w:tabs>
        <w:ind w:left="3109" w:hanging="180"/>
      </w:pPr>
      <w:rPr/>
    </w:lvl>
    <w:lvl w:ilvl="3">
      <w:start w:val="1"/>
      <w:numFmt w:val="decimal"/>
      <w:suff w:val="tab"/>
      <w:lvlText w:val="%4."/>
      <w:lvlJc w:val="left"/>
      <w:pPr>
        <w:tabs>
          <w:tab w:val="num" w:pos="3829"/>
        </w:tabs>
        <w:ind w:left="3829" w:hanging="360"/>
      </w:pPr>
      <w:rPr/>
    </w:lvl>
    <w:lvl w:ilvl="4">
      <w:start w:val="1"/>
      <w:numFmt w:val="lowerLetter"/>
      <w:suff w:val="tab"/>
      <w:lvlText w:val="%5."/>
      <w:lvlJc w:val="left"/>
      <w:pPr>
        <w:tabs>
          <w:tab w:val="num" w:pos="4549"/>
        </w:tabs>
        <w:ind w:left="4549" w:hanging="360"/>
      </w:pPr>
      <w:rPr/>
    </w:lvl>
    <w:lvl w:ilvl="5">
      <w:start w:val="1"/>
      <w:numFmt w:val="lowerRoman"/>
      <w:suff w:val="tab"/>
      <w:lvlText w:val="%6."/>
      <w:lvlJc w:val="right"/>
      <w:pPr>
        <w:tabs>
          <w:tab w:val="num" w:pos="5269"/>
        </w:tabs>
        <w:ind w:left="5269" w:hanging="180"/>
      </w:pPr>
      <w:rPr/>
    </w:lvl>
    <w:lvl w:ilvl="6">
      <w:start w:val="1"/>
      <w:numFmt w:val="decimal"/>
      <w:suff w:val="tab"/>
      <w:lvlText w:val="%7."/>
      <w:lvlJc w:val="left"/>
      <w:pPr>
        <w:tabs>
          <w:tab w:val="num" w:pos="5989"/>
        </w:tabs>
        <w:ind w:left="5989" w:hanging="360"/>
      </w:pPr>
      <w:rPr/>
    </w:lvl>
    <w:lvl w:ilvl="7">
      <w:start w:val="1"/>
      <w:numFmt w:val="lowerLetter"/>
      <w:suff w:val="tab"/>
      <w:lvlText w:val="%8."/>
      <w:lvlJc w:val="left"/>
      <w:pPr>
        <w:tabs>
          <w:tab w:val="num" w:pos="6709"/>
        </w:tabs>
        <w:ind w:left="6709" w:hanging="360"/>
      </w:pPr>
      <w:rPr/>
    </w:lvl>
    <w:lvl w:ilvl="8">
      <w:start w:val="1"/>
      <w:numFmt w:val="lowerRoman"/>
      <w:suff w:val="tab"/>
      <w:lvlText w:val="%9."/>
      <w:lvlJc w:val="right"/>
      <w:pPr>
        <w:tabs>
          <w:tab w:val="num" w:pos="7429"/>
        </w:tabs>
        <w:ind w:left="7429" w:hanging="180"/>
      </w:pPr>
      <w:rPr/>
    </w:lvl>
  </w:abstractNum>
  <w:abstractNum w:abstractNumId="5">
    <w:multiLevelType w:val="hybridMultilevel"/>
    <w:lvl w:ilvl="0">
      <w:start w:val="1"/>
      <w:numFmt w:val="decimal"/>
      <w:suff w:val="tab"/>
      <w:lvlText w:val="%1."/>
      <w:lvlJc w:val="left"/>
      <w:pPr>
        <w:ind w:left="1143" w:hanging="360"/>
      </w:pPr>
      <w:rPr>
        <w:rFonts w:hint="default"/>
        <w:color w:val="auto"/>
        <w:sz w:val="28"/>
      </w:rPr>
    </w:lvl>
    <w:lvl w:ilvl="1">
      <w:start w:val="1"/>
      <w:numFmt w:val="lowerLetter"/>
      <w:suff w:val="tab"/>
      <w:lvlText w:val="%2."/>
      <w:lvlJc w:val="left"/>
      <w:pPr>
        <w:ind w:left="1863" w:hanging="360"/>
      </w:pPr>
      <w:rPr/>
    </w:lvl>
    <w:lvl w:ilvl="2">
      <w:start w:val="1"/>
      <w:numFmt w:val="lowerRoman"/>
      <w:suff w:val="tab"/>
      <w:lvlText w:val="%3."/>
      <w:lvlJc w:val="right"/>
      <w:pPr>
        <w:ind w:left="2583" w:hanging="180"/>
      </w:pPr>
      <w:rPr/>
    </w:lvl>
    <w:lvl w:ilvl="3">
      <w:start w:val="1"/>
      <w:numFmt w:val="decimal"/>
      <w:suff w:val="tab"/>
      <w:lvlText w:val="%4."/>
      <w:lvlJc w:val="left"/>
      <w:pPr>
        <w:ind w:left="3303" w:hanging="360"/>
      </w:pPr>
      <w:rPr/>
    </w:lvl>
    <w:lvl w:ilvl="4">
      <w:start w:val="1"/>
      <w:numFmt w:val="lowerLetter"/>
      <w:suff w:val="tab"/>
      <w:lvlText w:val="%5."/>
      <w:lvlJc w:val="left"/>
      <w:pPr>
        <w:ind w:left="4023" w:hanging="360"/>
      </w:pPr>
      <w:rPr/>
    </w:lvl>
    <w:lvl w:ilvl="5">
      <w:start w:val="1"/>
      <w:numFmt w:val="lowerRoman"/>
      <w:suff w:val="tab"/>
      <w:lvlText w:val="%6."/>
      <w:lvlJc w:val="right"/>
      <w:pPr>
        <w:ind w:left="4743" w:hanging="180"/>
      </w:pPr>
      <w:rPr/>
    </w:lvl>
    <w:lvl w:ilvl="6">
      <w:start w:val="1"/>
      <w:numFmt w:val="decimal"/>
      <w:suff w:val="tab"/>
      <w:lvlText w:val="%7."/>
      <w:lvlJc w:val="left"/>
      <w:pPr>
        <w:ind w:left="5463" w:hanging="360"/>
      </w:pPr>
      <w:rPr/>
    </w:lvl>
    <w:lvl w:ilvl="7">
      <w:start w:val="1"/>
      <w:numFmt w:val="lowerLetter"/>
      <w:suff w:val="tab"/>
      <w:lvlText w:val="%8."/>
      <w:lvlJc w:val="left"/>
      <w:pPr>
        <w:ind w:left="6183" w:hanging="360"/>
      </w:pPr>
      <w:rPr/>
    </w:lvl>
    <w:lvl w:ilvl="8">
      <w:start w:val="1"/>
      <w:numFmt w:val="lowerRoman"/>
      <w:suff w:val="tab"/>
      <w:lvlText w:val="%9."/>
      <w:lvlJc w:val="right"/>
      <w:pPr>
        <w:ind w:left="6903" w:hanging="180"/>
      </w:pPr>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bordersDoNotSurroundHead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8"/>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ru-RU"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D62"/>
    <w:pPr>
      <w:overflowPunct w:val="0"/>
      <w:autoSpaceDE w:val="0"/>
      <w:autoSpaceDN w:val="0"/>
      <w:adjustRightInd w:val="0"/>
    </w:pPr>
    <w:rPr/>
  </w:style>
  <w:style w:type="paragraph" w:styleId="Heading2">
    <w:name w:val="Heading 2"/>
    <w:basedOn w:val="Normal"/>
    <w:next w:val="Normal"/>
    <w:qFormat/>
    <w:rsid w:val="001763DE"/>
    <w:pPr>
      <w:keepNext/>
      <w:overflowPunct/>
      <w:autoSpaceDE/>
      <w:autoSpaceDN/>
      <w:adjustRightInd/>
      <w:jc w:val="both"/>
      <w:outlineLvl w:val="1"/>
    </w:pPr>
    <w:rPr>
      <w:rFonts w:ascii="Times/Kazakh" w:hAnsi="Times/Kazakh"/>
      <w:b/>
      <w:sz w:val="26"/>
      <w:lang w:eastAsia="ko-KR"/>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customStyle="1" w:styleId="Знак_0">
    <w:name w:val="Знак_0"/>
    <w:basedOn w:val="Normal"/>
    <w:autoRedefine/>
    <w:rsid w:val="00A47D62"/>
    <w:pPr>
      <w:overflowPunct/>
      <w:autoSpaceDE/>
      <w:autoSpaceDN/>
      <w:adjustRightInd/>
      <w:spacing w:after="160" w:line="240" w:lineRule="exact"/>
    </w:pPr>
    <w:rPr>
      <w:rFonts w:eastAsia="SimSun"/>
      <w:b/>
      <w:sz w:val="28"/>
      <w:szCs w:val="24"/>
      <w:lang w:val="en-US" w:eastAsia="en-US"/>
    </w:rPr>
  </w:style>
  <w:style w:type="paragraph" w:styleId="BodyTextIndent">
    <w:name w:val="Body Text Indent"/>
    <w:basedOn w:val="Normal"/>
    <w:rsid w:val="00A47D62"/>
    <w:pPr>
      <w:overflowPunct/>
      <w:autoSpaceDE/>
      <w:autoSpaceDN/>
      <w:adjustRightInd/>
      <w:ind w:firstLine="1122"/>
      <w:jc w:val="both"/>
    </w:pPr>
    <w:rPr>
      <w:sz w:val="24"/>
      <w:szCs w:val="24"/>
      <w:lang w:val="kk-KZ"/>
    </w:rPr>
  </w:style>
  <w:style w:type="paragraph" w:styleId="Title">
    <w:name w:val="Title"/>
    <w:basedOn w:val="Normal"/>
    <w:qFormat/>
    <w:rsid w:val="00A47D62"/>
    <w:pPr>
      <w:overflowPunct/>
      <w:autoSpaceDE/>
      <w:autoSpaceDN/>
      <w:adjustRightInd/>
      <w:jc w:val="center"/>
    </w:pPr>
    <w:rPr>
      <w:sz w:val="28"/>
      <w:szCs w:val="24"/>
    </w:rPr>
  </w:style>
  <w:style w:type="paragraph" w:styleId="Subtitle">
    <w:name w:val="Subtitle"/>
    <w:basedOn w:val="Normal"/>
    <w:link w:val="ПодзаголовокЗнак"/>
    <w:qFormat/>
    <w:rsid w:val="00A47D62"/>
    <w:pPr>
      <w:overflowPunct/>
      <w:autoSpaceDE/>
      <w:autoSpaceDN/>
      <w:adjustRightInd/>
      <w:ind w:firstLine="709"/>
      <w:jc w:val="both"/>
    </w:pPr>
    <w:rPr>
      <w:sz w:val="28"/>
      <w:szCs w:val="24"/>
    </w:rPr>
  </w:style>
  <w:style w:type="paragraph" w:styleId="NoSpacing">
    <w:name w:val="No Spacing"/>
    <w:qFormat/>
    <w:rsid w:val="00A47D62"/>
    <w:rPr>
      <w:sz w:val="24"/>
      <w:szCs w:val="24"/>
    </w:rPr>
  </w:style>
  <w:style w:type="paragraph" w:customStyle="1" w:styleId="СтильСлева:0смВыступ:15см">
    <w:name w:val="Стиль Слева:  0 см Выступ:  15 см"/>
    <w:basedOn w:val="Normal"/>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ПодзаголовокЗнак">
    <w:name w:val="Подзаголовок Знак"/>
    <w:link w:val="Subtitle"/>
    <w:rsid w:val="00A47D62"/>
    <w:rPr>
      <w:sz w:val="28"/>
      <w:szCs w:val="24"/>
      <w:lang w:val="ru-RU" w:eastAsia="ru-RU" w:bidi="ar-SA"/>
    </w:rPr>
  </w:style>
  <w:style w:type="table" w:styleId="TableGrid">
    <w:name w:val="Table Grid"/>
    <w:basedOn w:val="NormalTable"/>
    <w:rsid w:val="00A47D6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ЗнакЗнакЗнак1Знак">
    <w:name w:val="Знак Знак Знак1 Знак"/>
    <w:basedOn w:val="Normal"/>
    <w:autoRedefine/>
    <w:rsid w:val="000D4DAC"/>
    <w:pPr>
      <w:overflowPunct/>
      <w:autoSpaceDE/>
      <w:autoSpaceDN/>
      <w:adjustRightInd/>
      <w:spacing w:after="160" w:line="240" w:lineRule="exact"/>
    </w:pPr>
    <w:rPr>
      <w:sz w:val="28"/>
      <w:lang w:val="en-US" w:eastAsia="en-US"/>
    </w:rPr>
  </w:style>
  <w:style w:type="paragraph" w:customStyle="1" w:styleId="Знак_1">
    <w:name w:val="Знак_1"/>
    <w:basedOn w:val="Normal"/>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BodyTextIndent2">
    <w:name w:val="Body Text Indent 2"/>
    <w:basedOn w:val="Normal"/>
    <w:rsid w:val="001763DE"/>
    <w:pPr>
      <w:spacing w:after="120" w:line="480" w:lineRule="auto"/>
      <w:ind w:left="283"/>
    </w:pPr>
    <w:rPr/>
  </w:style>
  <w:style w:type="character" w:styleId="Hyperlink">
    <w:name w:val="Hyperlink"/>
    <w:rsid w:val="0023374B"/>
    <w:rPr>
      <w:rFonts w:ascii="Times New Roman" w:hAnsi="Times New Roman" w:cs="Times New Roman" w:hint="default"/>
      <w:color w:val="333399"/>
      <w:u w:val="single"/>
    </w:rPr>
  </w:style>
  <w:style w:type="paragraph" w:customStyle="1" w:styleId="ЗнакЗнакЗнак">
    <w:name w:val="Знак Знак Знак"/>
    <w:basedOn w:val="Normal"/>
    <w:autoRedefine/>
    <w:rsid w:val="0023374B"/>
    <w:pPr>
      <w:overflowPunct/>
      <w:autoSpaceDE/>
      <w:autoSpaceDN/>
      <w:adjustRightInd/>
      <w:spacing w:after="160" w:line="240" w:lineRule="exact"/>
    </w:pPr>
    <w:rPr>
      <w:rFonts w:eastAsia="SimSun"/>
      <w:b/>
      <w:sz w:val="28"/>
      <w:szCs w:val="24"/>
      <w:lang w:val="en-US" w:eastAsia="en-US"/>
    </w:rPr>
  </w:style>
  <w:style w:type="paragraph" w:styleId="ListParagraph">
    <w:name w:val="List Paragraph"/>
    <w:basedOn w:val="Normal"/>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364E0B"/>
    <w:pPr>
      <w:overflowPunct/>
      <w:autoSpaceDE/>
      <w:autoSpaceDN/>
      <w:adjustRightInd/>
      <w:spacing w:before="100" w:beforeAutospacing="1" w:after="100" w:afterAutospacing="1"/>
    </w:pPr>
    <w:rPr>
      <w:sz w:val="24"/>
      <w:szCs w:val="24"/>
    </w:rPr>
  </w:style>
  <w:style w:type="character" w:styleId="PageNumber">
    <w:name w:val="Page Number"/>
    <w:basedOn w:val="DefaultParagraphFont"/>
    <w:rsid w:val="00BE78CA"/>
    <w:rPr/>
  </w:style>
  <w:style w:type="character" w:styleId="Strong">
    <w:name w:val="Strong"/>
    <w:qFormat/>
    <w:rsid w:val="007111E8"/>
    <w:rPr>
      <w:b/>
      <w:bCs/>
    </w:rPr>
  </w:style>
  <w:style w:type="paragraph" w:styleId="Footer">
    <w:name w:val="Footer"/>
    <w:basedOn w:val="Normal"/>
    <w:link w:val="НижнийколонтитулЗнак"/>
    <w:qFormat/>
    <w:rsid w:val="004726FE"/>
    <w:pPr>
      <w:tabs>
        <w:tab w:val="center" w:pos="4677"/>
        <w:tab w:val="right" w:pos="9355"/>
      </w:tabs>
    </w:pPr>
    <w:rPr/>
  </w:style>
  <w:style w:type="character" w:customStyle="1" w:styleId="НижнийколонтитулЗнак">
    <w:name w:val="Нижний колонтитул Знак"/>
    <w:basedOn w:val="DefaultParagraphFont"/>
    <w:link w:val="Footer"/>
    <w:rsid w:val="004726FE"/>
    <w:rPr/>
  </w:style>
  <w:style w:type="paragraph" w:customStyle="1" w:styleId="Знак_2">
    <w:name w:val="Знак_2"/>
    <w:basedOn w:val="Normal"/>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Знак_3">
    <w:name w:val="Знак_3"/>
    <w:basedOn w:val="Normal"/>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Знак">
    <w:name w:val="Знак"/>
    <w:basedOn w:val="Normal"/>
    <w:autoRedefine/>
    <w:rsid w:val="001A1881"/>
    <w:pPr>
      <w:overflowPunct/>
      <w:autoSpaceDE/>
      <w:autoSpaceDN/>
      <w:adjustRightInd/>
      <w:spacing w:after="160" w:line="240" w:lineRule="exact"/>
    </w:pPr>
    <w:rPr>
      <w:rFonts w:eastAsia="SimSu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33947">
      <w:marLeft w:val="0"/>
      <w:marRight w:val="0"/>
      <w:marTop w:val="0"/>
      <w:marBottom w:val="0"/>
      <w:divBdr>
        <w:top w:val="none" w:sz="0" w:space="0" w:color="auto"/>
        <w:left w:val="none" w:sz="0" w:space="0" w:color="auto"/>
        <w:bottom w:val="none" w:sz="0" w:space="0" w:color="auto"/>
        <w:right w:val="none" w:sz="0" w:space="0" w:color="auto"/>
      </w:divBdr>
    </w:div>
    <w:div w:id="1644888438">
      <w:marLeft w:val="0"/>
      <w:marRight w:val="0"/>
      <w:marTop w:val="0"/>
      <w:marBottom w:val="0"/>
      <w:divBdr>
        <w:top w:val="none" w:sz="0" w:space="0" w:color="auto"/>
        <w:left w:val="none" w:sz="0" w:space="0" w:color="auto"/>
        <w:bottom w:val="none" w:sz="0" w:space="0" w:color="auto"/>
        <w:right w:val="none" w:sz="0" w:space="0" w:color="auto"/>
      </w:divBdr>
    </w:div>
    <w:div w:id="1842575027">
      <w:marLeft w:val="0"/>
      <w:marRight w:val="0"/>
      <w:marTop w:val="0"/>
      <w:marBottom w:val="0"/>
      <w:divBdr>
        <w:top w:val="none" w:sz="0" w:space="0" w:color="auto"/>
        <w:left w:val="none" w:sz="0" w:space="0" w:color="auto"/>
        <w:bottom w:val="none" w:sz="0" w:space="0" w:color="auto"/>
        <w:right w:val="none" w:sz="0" w:space="0" w:color="auto"/>
      </w:divBdr>
    </w:div>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3.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2023-08-08T04:27:00Z</dcterms:created>
  <dc:creator>user</dc:creator>
  <lastModifiedBy>Дидар Қожамұратова</lastModifiedBy>
  <dcterms:modified xsi:type="dcterms:W3CDTF">2023-08-08T04:57:00Z</dcterms:modified>
  <revision>4</revision>
  <dc:title>ЌАЗАЌСТАН</dc:title>
</coreProperties>
</file>

<file path=customXml/item2.xml><?xml version="1.0" encoding="utf-8"?>
<Properties xmlns="http://schemas.openxmlformats.org/officeDocument/2006/extended-properties" xmlns:vt="http://schemas.openxmlformats.org/officeDocument/2006/docPropsVTypes">
  <Template>Normal</Template>
  <TotalTime>2</TotalTime>
  <Pages>6</Pages>
  <Words>2078</Words>
  <Characters>11847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13898</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6</Pages>
  <Words>2078</Words>
  <Characters>11847</Characters>
  <Application>Microsoft Office Word</Application>
  <DocSecurity>0</DocSecurity>
  <Lines>98</Lines>
  <Paragraphs>27</Paragraphs>
  <Company>АО НИТ</Company>
  <CharactersWithSpaces>13898</CharactersWithSpaces>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2023-08-08T04:27:00Z</dcterms:created>
  <dc:creator>user</dc:creator>
  <lastModifiedBy>Дидар Қожамұратова</lastModifiedBy>
  <dcterms:modified xsi:type="dcterms:W3CDTF">2023-08-08T04:57:00Z</dcterms:modified>
  <revision>4</revision>
  <dc:title>ЌАЗАЌСТАН</dc:title>
</coreProperties>
</file>