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BF7BE2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F7BE2" w:rsidRDefault="00452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="0040231B" w:rsidRPr="00B75006">
              <w:rPr>
                <w:sz w:val="28"/>
                <w:szCs w:val="28"/>
              </w:rPr>
              <w:t xml:space="preserve"> к приказу</w:t>
            </w:r>
          </w:p>
          <w:p w:rsidR="00BF7BE2" w:rsidRDefault="0040231B">
            <w:pPr>
              <w:ind w:firstLine="709"/>
              <w:rPr>
                <w:color w:val="FFFFFF" w:themeColor="background1"/>
                <w:sz w:val="2"/>
                <w:szCs w:val="28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Утвержден приказом/</w:t>
            </w:r>
          </w:p>
          <w:p w:rsidR="00BF7BE2" w:rsidRDefault="0040231B">
            <w:pPr>
              <w:ind w:firstLine="709"/>
              <w:rPr>
                <w:color w:val="FFFFFF" w:themeColor="background1"/>
                <w:sz w:val="2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Приложение к совместному постановлению</w:t>
            </w: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 xml:space="preserve"> и решению </w:t>
            </w:r>
            <w:proofErr w:type="spellStart"/>
            <w:r w:rsidRPr="00651025">
              <w:rPr>
                <w:color w:val="FFFFFF" w:themeColor="background1"/>
                <w:sz w:val="2"/>
                <w:szCs w:val="28"/>
              </w:rPr>
              <w:t>акимата</w:t>
            </w:r>
            <w:proofErr w:type="spellEnd"/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/</w:t>
            </w:r>
          </w:p>
          <w:p w:rsidR="00BF7BE2" w:rsidRDefault="0040231B">
            <w:pPr>
              <w:ind w:firstLine="709"/>
              <w:rPr>
                <w:i/>
                <w:sz w:val="28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утверждено совместным постановлением и решением</w:t>
            </w:r>
          </w:p>
        </w:tc>
      </w:tr>
    </w:tbl>
    <w:p w:rsidR="00BF7BE2" w:rsidRDefault="00BF7BE2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452BB7" w:rsidRDefault="00452BB7" w:rsidP="00452BB7">
      <w:pPr>
        <w:shd w:val="clear" w:color="auto" w:fill="FFFFFF"/>
        <w:ind w:firstLine="5529"/>
        <w:jc w:val="center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B75006">
        <w:rPr>
          <w:sz w:val="28"/>
          <w:szCs w:val="28"/>
        </w:rPr>
        <w:t xml:space="preserve"> к приказу</w:t>
      </w:r>
    </w:p>
    <w:p w:rsidR="00452BB7" w:rsidRDefault="00452BB7" w:rsidP="00452BB7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D44D9D">
        <w:rPr>
          <w:sz w:val="28"/>
          <w:szCs w:val="28"/>
        </w:rPr>
        <w:t xml:space="preserve">Заместителя Премьер-Министра </w:t>
      </w:r>
      <w:r>
        <w:rPr>
          <w:sz w:val="28"/>
          <w:szCs w:val="28"/>
        </w:rPr>
        <w:t>–</w:t>
      </w:r>
      <w:r w:rsidRPr="00D44D9D">
        <w:rPr>
          <w:sz w:val="28"/>
          <w:szCs w:val="28"/>
        </w:rPr>
        <w:t xml:space="preserve"> </w:t>
      </w:r>
    </w:p>
    <w:p w:rsidR="00452BB7" w:rsidRDefault="00452BB7" w:rsidP="00452BB7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Министра национальной экономики</w:t>
      </w:r>
    </w:p>
    <w:p w:rsidR="00452BB7" w:rsidRDefault="00452BB7" w:rsidP="00452BB7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Республики Казахстан</w:t>
      </w:r>
    </w:p>
    <w:p w:rsidR="00452BB7" w:rsidRDefault="00452BB7" w:rsidP="00452BB7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 xml:space="preserve">от </w:t>
      </w:r>
      <w:r w:rsidRPr="00D44D9D">
        <w:rPr>
          <w:sz w:val="28"/>
          <w:szCs w:val="28"/>
        </w:rPr>
        <w:t>29 августа 2025 года № 87</w:t>
      </w:r>
    </w:p>
    <w:p w:rsidR="00BF7BE2" w:rsidRDefault="00BF7BE2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F7BE2" w:rsidRDefault="00BF7BE2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F7BE2" w:rsidRDefault="00452BB7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452BB7">
        <w:rPr>
          <w:b/>
          <w:sz w:val="28"/>
          <w:szCs w:val="28"/>
        </w:rPr>
        <w:t>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 w:rsidR="00452BB7" w:rsidRDefault="00452BB7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</w:p>
    <w:p w:rsidR="00452BB7" w:rsidRDefault="00452BB7" w:rsidP="00452BB7">
      <w:pPr>
        <w:ind w:firstLine="720"/>
        <w:jc w:val="center"/>
        <w:rPr>
          <w:b/>
          <w:sz w:val="28"/>
          <w:szCs w:val="28"/>
        </w:rPr>
      </w:pPr>
      <w:r w:rsidRPr="00452BB7">
        <w:rPr>
          <w:b/>
          <w:sz w:val="28"/>
          <w:szCs w:val="28"/>
        </w:rPr>
        <w:t>Глава 1. Общие положения</w:t>
      </w:r>
    </w:p>
    <w:p w:rsidR="00452BB7" w:rsidRPr="00452BB7" w:rsidRDefault="00452BB7" w:rsidP="00452BB7">
      <w:pPr>
        <w:ind w:firstLine="720"/>
        <w:jc w:val="center"/>
        <w:rPr>
          <w:b/>
          <w:sz w:val="28"/>
          <w:szCs w:val="28"/>
        </w:rPr>
      </w:pPr>
    </w:p>
    <w:p w:rsidR="00452BB7" w:rsidRPr="00CA5CE7" w:rsidRDefault="00452BB7" w:rsidP="00452BB7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1. Настоящие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подпунктом 4-10) статьи 13 </w:t>
      </w:r>
      <w:r w:rsidRPr="00CA5CE7">
        <w:rPr>
          <w:sz w:val="28"/>
          <w:szCs w:val="28"/>
        </w:rPr>
        <w:t xml:space="preserve">Закона </w:t>
      </w:r>
      <w:r w:rsidRPr="00CA5CE7">
        <w:rPr>
          <w:color w:val="000000"/>
          <w:sz w:val="28"/>
          <w:szCs w:val="28"/>
        </w:rPr>
        <w:t>Республики Казахстан «О государственном имуществе» и определяют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</w:t>
      </w:r>
    </w:p>
    <w:p w:rsidR="00452BB7" w:rsidRPr="00CA5CE7" w:rsidRDefault="00452BB7" w:rsidP="00452BB7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2. Основные понятия, используемые в настоящих Правилах:</w:t>
      </w:r>
    </w:p>
    <w:p w:rsidR="00452BB7" w:rsidRPr="00CA5CE7" w:rsidRDefault="00452BB7" w:rsidP="00452BB7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компания – юридическое лицо, со стопроцентным участием государства;</w:t>
      </w:r>
    </w:p>
    <w:p w:rsidR="00452BB7" w:rsidRPr="00CA5CE7" w:rsidRDefault="00452BB7" w:rsidP="00452BB7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определенное Правительством Республики Казахстан, осуществляющее руководство соответствующей отраслью (сферой) государственного управления и обладающее правами в отношении республиканского имущества на условиях, предусмотренных Законом и иными законами Республики Казахстан;</w:t>
      </w:r>
    </w:p>
    <w:p w:rsidR="00452BB7" w:rsidRPr="00CA5CE7" w:rsidRDefault="00452BB7" w:rsidP="00452BB7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3) уполномоченный орган по управлению государственным имуществом (далее – уполномоченный орган по государственному имуществу) – </w:t>
      </w:r>
      <w:r w:rsidRPr="00CA5CE7">
        <w:rPr>
          <w:sz w:val="28"/>
          <w:szCs w:val="28"/>
        </w:rPr>
        <w:lastRenderedPageBreak/>
        <w:t>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p w:rsidR="00452BB7" w:rsidRPr="00CA5CE7" w:rsidRDefault="00452BB7" w:rsidP="00452BB7">
      <w:pPr>
        <w:ind w:firstLine="720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3. Членам совета директоров </w:t>
      </w:r>
      <w:r w:rsidRPr="00CA5CE7">
        <w:rPr>
          <w:sz w:val="28"/>
          <w:szCs w:val="28"/>
        </w:rPr>
        <w:t>(наблюдательного совета),</w:t>
      </w:r>
      <w:r w:rsidRPr="00CA5CE7">
        <w:rPr>
          <w:color w:val="000000"/>
          <w:sz w:val="28"/>
          <w:szCs w:val="28"/>
        </w:rPr>
        <w:t xml:space="preserve"> являющимся государственными служащими, вознаграждение не выплачивается.</w:t>
      </w:r>
    </w:p>
    <w:p w:rsidR="00452BB7" w:rsidRDefault="00452BB7" w:rsidP="00452BB7">
      <w:pPr>
        <w:ind w:firstLine="720"/>
        <w:jc w:val="both"/>
        <w:rPr>
          <w:color w:val="000000"/>
          <w:sz w:val="28"/>
          <w:szCs w:val="28"/>
        </w:rPr>
      </w:pPr>
    </w:p>
    <w:p w:rsidR="00452BB7" w:rsidRPr="00452BB7" w:rsidRDefault="00452BB7" w:rsidP="00452BB7">
      <w:pPr>
        <w:ind w:firstLine="720"/>
        <w:jc w:val="center"/>
        <w:rPr>
          <w:b/>
          <w:color w:val="000000"/>
          <w:sz w:val="28"/>
          <w:szCs w:val="28"/>
        </w:rPr>
      </w:pPr>
      <w:r w:rsidRPr="00452BB7">
        <w:rPr>
          <w:b/>
          <w:color w:val="000000"/>
          <w:sz w:val="28"/>
          <w:szCs w:val="28"/>
        </w:rPr>
        <w:t>Глава 2.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 w:rsidR="00452BB7" w:rsidRPr="00CA5CE7" w:rsidRDefault="00452BB7" w:rsidP="00452BB7">
      <w:pPr>
        <w:ind w:firstLine="720"/>
        <w:jc w:val="both"/>
        <w:rPr>
          <w:color w:val="000000"/>
          <w:sz w:val="28"/>
          <w:szCs w:val="28"/>
        </w:rPr>
      </w:pPr>
    </w:p>
    <w:p w:rsidR="00452BB7" w:rsidRPr="00CA5CE7" w:rsidRDefault="00452BB7" w:rsidP="00452BB7">
      <w:pPr>
        <w:ind w:firstLine="720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4. Уровень фиксированного годового вознаграждения </w:t>
      </w:r>
      <w:r w:rsidRPr="00CA5CE7">
        <w:rPr>
          <w:sz w:val="28"/>
        </w:rPr>
        <w:t>устанавливается согласно приложению 1 к настоящим Правилам и</w:t>
      </w:r>
      <w:r w:rsidRPr="00CA5CE7">
        <w:rPr>
          <w:sz w:val="28"/>
          <w:szCs w:val="28"/>
        </w:rPr>
        <w:t xml:space="preserve"> пересматривается </w:t>
      </w:r>
      <w:r w:rsidRPr="00CA5CE7">
        <w:rPr>
          <w:color w:val="000000"/>
          <w:sz w:val="28"/>
          <w:szCs w:val="28"/>
        </w:rPr>
        <w:t>раз</w:t>
      </w:r>
      <w:r w:rsidR="00C11C38">
        <w:rPr>
          <w:color w:val="000000"/>
          <w:sz w:val="28"/>
          <w:szCs w:val="28"/>
          <w:lang w:val="kk-KZ"/>
        </w:rPr>
        <w:t xml:space="preserve"> в</w:t>
      </w:r>
      <w:r w:rsidRPr="00CA5CE7">
        <w:rPr>
          <w:color w:val="000000"/>
          <w:sz w:val="28"/>
          <w:szCs w:val="28"/>
        </w:rPr>
        <w:t xml:space="preserve"> 3 (три) года.</w:t>
      </w:r>
    </w:p>
    <w:p w:rsidR="00452BB7" w:rsidRPr="00CA5CE7" w:rsidRDefault="00452BB7" w:rsidP="00452BB7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>5. Уровень каждой компании определяется уполномоченным органом соответствующей отрасл</w:t>
      </w:r>
      <w:r w:rsidRPr="00CA5CE7">
        <w:rPr>
          <w:sz w:val="28"/>
          <w:szCs w:val="28"/>
        </w:rPr>
        <w:t>и</w:t>
      </w:r>
      <w:r w:rsidRPr="00CA5CE7">
        <w:rPr>
          <w:color w:val="000000"/>
          <w:sz w:val="28"/>
          <w:szCs w:val="28"/>
        </w:rPr>
        <w:t xml:space="preserve"> в соответствии с факторной шкалой по определению уровня компании согласно приложению 2 к настоящим Правилам.</w:t>
      </w:r>
    </w:p>
    <w:p w:rsidR="00452BB7" w:rsidRPr="00CA5CE7" w:rsidRDefault="00452BB7" w:rsidP="00452BB7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>6. В качестве факторов, определяющих уровень компании, примен</w:t>
      </w:r>
      <w:r w:rsidRPr="00CA5CE7">
        <w:rPr>
          <w:sz w:val="28"/>
          <w:szCs w:val="28"/>
        </w:rPr>
        <w:t>яю</w:t>
      </w:r>
      <w:r w:rsidRPr="00CA5CE7">
        <w:rPr>
          <w:color w:val="000000"/>
          <w:sz w:val="28"/>
          <w:szCs w:val="28"/>
        </w:rPr>
        <w:t>тся средние значения показателей балансовой стоимости активов и общих доходов компании за последние 3 (три) года на основе данных утвержденной финансовой отчетности компании.</w:t>
      </w:r>
    </w:p>
    <w:p w:rsidR="00452BB7" w:rsidRPr="00452BB7" w:rsidRDefault="00452BB7" w:rsidP="00452BB7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A5CE7">
        <w:rPr>
          <w:color w:val="000000"/>
          <w:sz w:val="28"/>
          <w:szCs w:val="28"/>
        </w:rPr>
        <w:t xml:space="preserve">7. Для реорганизованных или вновь созданных </w:t>
      </w:r>
      <w:r w:rsidRPr="00CA5CE7">
        <w:rPr>
          <w:sz w:val="28"/>
          <w:szCs w:val="28"/>
        </w:rPr>
        <w:t xml:space="preserve">компаний </w:t>
      </w:r>
      <w:r w:rsidRPr="00CA5CE7">
        <w:rPr>
          <w:color w:val="000000"/>
          <w:sz w:val="28"/>
          <w:szCs w:val="28"/>
        </w:rPr>
        <w:t>за основу берутся плановые значения показателей</w:t>
      </w:r>
      <w:r>
        <w:rPr>
          <w:color w:val="000000"/>
          <w:sz w:val="28"/>
          <w:szCs w:val="28"/>
          <w:lang w:val="kk-KZ"/>
        </w:rPr>
        <w:t>.</w:t>
      </w:r>
    </w:p>
    <w:p w:rsidR="00452BB7" w:rsidRPr="00CA5CE7" w:rsidRDefault="00452BB7" w:rsidP="00452BB7">
      <w:pPr>
        <w:ind w:firstLine="708"/>
        <w:jc w:val="both"/>
        <w:rPr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8. За председательство и членство в комитетах при совете директоров (наблюдательном совете) выплачивается дополнительное фиксированное вознаграждение.  </w:t>
      </w:r>
    </w:p>
    <w:p w:rsidR="00452BB7" w:rsidRPr="00CA5CE7" w:rsidRDefault="00452BB7" w:rsidP="00452BB7">
      <w:pPr>
        <w:jc w:val="both"/>
        <w:rPr>
          <w:sz w:val="28"/>
          <w:szCs w:val="28"/>
        </w:rPr>
      </w:pPr>
      <w:bookmarkStart w:id="0" w:name="z197"/>
      <w:r w:rsidRPr="00CA5CE7">
        <w:rPr>
          <w:color w:val="000000"/>
          <w:sz w:val="28"/>
          <w:szCs w:val="28"/>
        </w:rPr>
        <w:t xml:space="preserve">       </w:t>
      </w:r>
      <w:r w:rsidRPr="00CA5CE7">
        <w:rPr>
          <w:color w:val="000000"/>
          <w:sz w:val="28"/>
          <w:szCs w:val="28"/>
        </w:rPr>
        <w:tab/>
        <w:t xml:space="preserve">За председательство в комитете выплачивается дополнительное вознаграждение в размере не более 10 </w:t>
      </w:r>
      <w:r w:rsidRPr="00CA5CE7">
        <w:rPr>
          <w:sz w:val="28"/>
          <w:szCs w:val="28"/>
        </w:rPr>
        <w:t xml:space="preserve">(десяти) процентов </w:t>
      </w:r>
      <w:r w:rsidRPr="00CA5CE7">
        <w:rPr>
          <w:color w:val="000000"/>
          <w:sz w:val="28"/>
          <w:szCs w:val="28"/>
        </w:rPr>
        <w:t xml:space="preserve">от установленного годового вознаграждения. </w:t>
      </w:r>
    </w:p>
    <w:bookmarkEnd w:id="0"/>
    <w:p w:rsidR="00452BB7" w:rsidRPr="00CA5CE7" w:rsidRDefault="00452BB7" w:rsidP="00452BB7">
      <w:pPr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       </w:t>
      </w:r>
      <w:r w:rsidRPr="00CA5CE7">
        <w:rPr>
          <w:color w:val="000000"/>
          <w:sz w:val="28"/>
          <w:szCs w:val="28"/>
        </w:rPr>
        <w:tab/>
        <w:t>За членство в комитете выплачивается вознаграждение за участие в каждом заседании комитета с учетом вознаграждения членов совета директоров</w:t>
      </w:r>
      <w:r w:rsidR="00C11C38">
        <w:rPr>
          <w:color w:val="000000"/>
          <w:sz w:val="28"/>
          <w:szCs w:val="28"/>
          <w:lang w:val="kk-KZ"/>
        </w:rPr>
        <w:t xml:space="preserve"> </w:t>
      </w:r>
      <w:r w:rsidR="00C11C38" w:rsidRPr="00C11C38">
        <w:rPr>
          <w:color w:val="000000"/>
          <w:sz w:val="28"/>
          <w:szCs w:val="28"/>
          <w:lang w:val="kk-KZ"/>
        </w:rPr>
        <w:t>(наблюдательного совета).</w:t>
      </w:r>
      <w:r w:rsidR="00C11C38">
        <w:rPr>
          <w:color w:val="000000"/>
          <w:sz w:val="28"/>
          <w:szCs w:val="28"/>
        </w:rPr>
        <w:t xml:space="preserve"> </w:t>
      </w:r>
      <w:r w:rsidRPr="00CA5CE7">
        <w:rPr>
          <w:color w:val="000000"/>
          <w:sz w:val="28"/>
          <w:szCs w:val="28"/>
        </w:rPr>
        <w:t xml:space="preserve">Предельный размер вознаграждения за участие в заседание комитета устанавливается до 100 </w:t>
      </w:r>
      <w:r w:rsidRPr="00CA5CE7">
        <w:rPr>
          <w:sz w:val="28"/>
          <w:szCs w:val="28"/>
        </w:rPr>
        <w:t xml:space="preserve">(ста) </w:t>
      </w:r>
      <w:r w:rsidRPr="00CA5CE7">
        <w:rPr>
          <w:color w:val="000000"/>
          <w:sz w:val="28"/>
          <w:szCs w:val="28"/>
        </w:rPr>
        <w:t>месячных расчетных показателей.</w:t>
      </w:r>
    </w:p>
    <w:p w:rsidR="00452BB7" w:rsidRPr="00CA5CE7" w:rsidRDefault="00452BB7" w:rsidP="00452BB7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9. Сумма годового фиксированного и дополнительного вознаграждения членов совета директоров (наблюдательного совета) устанавливается решением </w:t>
      </w:r>
      <w:r w:rsidRPr="00CA5CE7">
        <w:rPr>
          <w:sz w:val="28"/>
          <w:szCs w:val="28"/>
        </w:rPr>
        <w:lastRenderedPageBreak/>
        <w:t xml:space="preserve">общего собрания акционеров (единственного акционера) или общим собранием участников (единственного участника).  </w:t>
      </w:r>
    </w:p>
    <w:p w:rsidR="00452BB7" w:rsidRPr="00CA5CE7" w:rsidRDefault="00452BB7" w:rsidP="00452BB7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10. В случае участия членов совета директоров </w:t>
      </w:r>
      <w:r w:rsidRPr="00CA5CE7">
        <w:rPr>
          <w:sz w:val="28"/>
          <w:szCs w:val="28"/>
        </w:rPr>
        <w:t xml:space="preserve">(наблюдательного совета) </w:t>
      </w:r>
      <w:r w:rsidRPr="00CA5CE7">
        <w:rPr>
          <w:color w:val="000000"/>
          <w:sz w:val="28"/>
          <w:szCs w:val="28"/>
        </w:rPr>
        <w:t xml:space="preserve">в менее чем в половине проведенных очных и заочных </w:t>
      </w:r>
      <w:r w:rsidRPr="00CA5CE7">
        <w:rPr>
          <w:sz w:val="28"/>
          <w:szCs w:val="28"/>
        </w:rPr>
        <w:t xml:space="preserve">заседаний </w:t>
      </w:r>
      <w:r w:rsidRPr="00CA5CE7">
        <w:rPr>
          <w:color w:val="000000"/>
          <w:sz w:val="28"/>
          <w:szCs w:val="28"/>
        </w:rPr>
        <w:t>комитета совета директоров (наблюдательного совета) за отчетный период вознаграждение уменьшается на 50 (пятьдесят</w:t>
      </w:r>
      <w:r w:rsidRPr="00CA5CE7">
        <w:rPr>
          <w:sz w:val="28"/>
          <w:szCs w:val="28"/>
        </w:rPr>
        <w:t>)</w:t>
      </w:r>
      <w:r w:rsidRPr="00CA5CE7">
        <w:rPr>
          <w:color w:val="000000"/>
          <w:sz w:val="28"/>
          <w:szCs w:val="28"/>
        </w:rPr>
        <w:t xml:space="preserve"> процентов</w:t>
      </w:r>
      <w:r w:rsidRPr="00CA5CE7">
        <w:rPr>
          <w:color w:val="0000FF"/>
          <w:sz w:val="28"/>
          <w:szCs w:val="28"/>
        </w:rPr>
        <w:t>,</w:t>
      </w:r>
      <w:r w:rsidRPr="00CA5CE7">
        <w:rPr>
          <w:color w:val="000000"/>
          <w:sz w:val="28"/>
          <w:szCs w:val="28"/>
        </w:rPr>
        <w:t xml:space="preserve"> за исключением случаев болезни, отпуска и командировки.</w:t>
      </w:r>
    </w:p>
    <w:p w:rsidR="00452BB7" w:rsidRPr="00452BB7" w:rsidRDefault="00BF6C9E" w:rsidP="00452BB7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kk-KZ"/>
        </w:rPr>
        <w:t>1</w:t>
      </w:r>
      <w:r w:rsidR="00452BB7" w:rsidRPr="00CA5CE7">
        <w:rPr>
          <w:color w:val="000000"/>
          <w:sz w:val="28"/>
          <w:szCs w:val="28"/>
        </w:rPr>
        <w:t xml:space="preserve">. Членам совета директоров (наблюдательного совета) возмещаются расходы, связанные с выездом на заседания совета директоров (наблюдательного совета), а также на встречи и мероприятия в рамках осуществляемой деятельности, инициированные акционером с одобрения председателя совета директоров (наблюдательного совета) либо лица, исполняющего его обязанности, проводимые вне места постоянного жительства члена совета директоров (наблюдательного совета). </w:t>
      </w:r>
      <w:r w:rsidR="00452BB7">
        <w:rPr>
          <w:color w:val="000000"/>
          <w:sz w:val="28"/>
          <w:szCs w:val="28"/>
          <w:lang w:val="kk-KZ"/>
        </w:rPr>
        <w:t xml:space="preserve"> </w:t>
      </w:r>
    </w:p>
    <w:p w:rsidR="00452BB7" w:rsidRPr="00452BB7" w:rsidRDefault="00BF6C9E" w:rsidP="00452BB7">
      <w:pPr>
        <w:shd w:val="clear" w:color="auto" w:fill="FFFFFF"/>
        <w:ind w:firstLine="708"/>
        <w:jc w:val="both"/>
        <w:textAlignment w:val="baseline"/>
        <w:outlineLvl w:val="2"/>
        <w:rPr>
          <w:b/>
          <w:bCs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12</w:t>
      </w:r>
      <w:r w:rsidR="00452BB7" w:rsidRPr="00CA5CE7">
        <w:rPr>
          <w:color w:val="000000"/>
          <w:sz w:val="28"/>
          <w:szCs w:val="28"/>
        </w:rPr>
        <w:t>. Возмещение расходов</w:t>
      </w:r>
      <w:r w:rsidR="00452BB7" w:rsidRPr="00CA5CE7">
        <w:rPr>
          <w:color w:val="0000FF"/>
          <w:sz w:val="28"/>
          <w:szCs w:val="28"/>
        </w:rPr>
        <w:t xml:space="preserve">, </w:t>
      </w:r>
      <w:r w:rsidR="00F64410">
        <w:rPr>
          <w:sz w:val="28"/>
          <w:szCs w:val="28"/>
        </w:rPr>
        <w:t>указанных в пункте 11</w:t>
      </w:r>
      <w:bookmarkStart w:id="1" w:name="_GoBack"/>
      <w:bookmarkEnd w:id="1"/>
      <w:r w:rsidR="00452BB7" w:rsidRPr="00CA5CE7">
        <w:rPr>
          <w:sz w:val="28"/>
          <w:szCs w:val="28"/>
        </w:rPr>
        <w:t xml:space="preserve"> настоящих Правил, производится </w:t>
      </w:r>
      <w:r w:rsidR="00452BB7" w:rsidRPr="00CA5CE7">
        <w:rPr>
          <w:color w:val="000000"/>
          <w:sz w:val="28"/>
          <w:szCs w:val="28"/>
        </w:rPr>
        <w:t>компанией в пределах норм возмещения командировочных расходов компании, предусмотренных вн</w:t>
      </w:r>
      <w:r w:rsidR="00452BB7">
        <w:rPr>
          <w:color w:val="000000"/>
          <w:sz w:val="28"/>
          <w:szCs w:val="28"/>
        </w:rPr>
        <w:t>утренними документами компании.</w:t>
      </w:r>
    </w:p>
    <w:p w:rsidR="00BF7BE2" w:rsidRDefault="00BF7BE2" w:rsidP="00452BB7">
      <w:pPr>
        <w:shd w:val="clear" w:color="auto" w:fill="FFFFFF"/>
        <w:textAlignment w:val="baseline"/>
        <w:rPr>
          <w:b/>
          <w:bCs/>
          <w:sz w:val="28"/>
          <w:szCs w:val="28"/>
        </w:rPr>
      </w:pPr>
    </w:p>
    <w:sectPr w:rsidR="00BF7BE2" w:rsidSect="00286ED6">
      <w:headerReference w:type="even" r:id="rId11"/>
      <w:headerReference w:type="default" r:id="rId12"/>
      <w:headerReference w:type="first" r:id="rId13"/>
      <w:pgSz w:w="11906" w:h="16838"/>
      <w:pgMar w:top="1418" w:right="851" w:bottom="1418" w:left="1418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61" w:rsidRDefault="00A96B61">
      <w:r>
        <w:separator/>
      </w:r>
    </w:p>
  </w:endnote>
  <w:endnote w:type="continuationSeparator" w:id="0">
    <w:p w:rsidR="00A96B61" w:rsidRDefault="00A9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61" w:rsidRDefault="00A96B61">
      <w:r>
        <w:separator/>
      </w:r>
    </w:p>
  </w:footnote>
  <w:footnote w:type="continuationSeparator" w:id="0">
    <w:p w:rsidR="00A96B61" w:rsidRDefault="00A9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E2" w:rsidRDefault="00BF7BE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034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7BE2" w:rsidRDefault="0040231B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426BC9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64410">
          <w:rPr>
            <w:noProof/>
            <w:sz w:val="28"/>
            <w:szCs w:val="28"/>
          </w:rPr>
          <w:t>30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5507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7BE2" w:rsidRDefault="0040231B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820031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F6C9E">
          <w:rPr>
            <w:noProof/>
            <w:sz w:val="28"/>
            <w:szCs w:val="28"/>
          </w:rPr>
          <w:t>29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F26"/>
    <w:multiLevelType w:val="multilevel"/>
    <w:tmpl w:val="495A6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F07F46"/>
    <w:multiLevelType w:val="multilevel"/>
    <w:tmpl w:val="071ACE6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4438CF"/>
    <w:multiLevelType w:val="multilevel"/>
    <w:tmpl w:val="2240516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6DCE4CAF"/>
    <w:multiLevelType w:val="multilevel"/>
    <w:tmpl w:val="40E4B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E2"/>
    <w:rsid w:val="000D43D8"/>
    <w:rsid w:val="00286ED6"/>
    <w:rsid w:val="0040231B"/>
    <w:rsid w:val="00452BB7"/>
    <w:rsid w:val="00A96B61"/>
    <w:rsid w:val="00BC0F97"/>
    <w:rsid w:val="00BF6C9E"/>
    <w:rsid w:val="00BF7BE2"/>
    <w:rsid w:val="00C11C38"/>
    <w:rsid w:val="00F64410"/>
    <w:rsid w:val="00F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A0AE1"/>
  <w15:docId w15:val="{EB71BC24-83EB-447C-BFA0-B09380AE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102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qFormat/>
    <w:rsid w:val="00651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1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A7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33065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2025-07-25T12:18:00Z</dcterms:created>
  <dc:creator>Дәулетберді Гаухар</dc:creator>
  <lastModifiedBy>Диана Жолдыбайкызы</lastModifiedBy>
  <lastPrinted>2025-10-22T11:43:00Z</lastPrinted>
  <dcterms:modified xsi:type="dcterms:W3CDTF">2025-10-28T10:16:00Z</dcterms:modified>
  <revision>10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3405</Words>
  <Characters>19412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22772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2024-12-19T09:43:00Z</dcterms:created>
  <dc:creator>Дәулетберді Гаухар</dc:creator>
  <lastModifiedBy>Диана Жолдыбайкызы</lastModifiedBy>
  <dcterms:modified xsi:type="dcterms:W3CDTF">2024-12-20T05:03:00Z</dcterms:modified>
  <revision>11</revision>
</coreProperties>
</file>

<file path=customXml/itemProps1.xml><?xml version="1.0" encoding="utf-8"?>
<ds:datastoreItem xmlns:ds="http://schemas.openxmlformats.org/officeDocument/2006/customXml" ds:itemID="{54574E06-B9BA-4551-98C0-BAFD15F16D4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9BBED5A9-83C8-4141-A1FB-75F96E83F72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0DACC0-3A3F-4690-8D8F-40A0DC51B77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C2FDB86E-9FEF-466E-9EC9-F5588CAFC28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851</Words>
  <Characters>4853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Бибинур Тулегенова</cp:lastModifiedBy>
  <cp:revision>22</cp:revision>
  <cp:lastPrinted>2025-10-22T11:43:00Z</cp:lastPrinted>
  <dcterms:created xsi:type="dcterms:W3CDTF">2025-07-25T12:18:00Z</dcterms:created>
  <dcterms:modified xsi:type="dcterms:W3CDTF">2025-11-14T06:33:00Z</dcterms:modified>
</cp:coreProperties>
</file>